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DFCD" w14:textId="77777777" w:rsidR="00080292" w:rsidRPr="00444FD1" w:rsidRDefault="003E3B8F" w:rsidP="00080292">
      <w:pPr>
        <w:suppressLineNumbers/>
        <w:jc w:val="center"/>
        <w:rPr>
          <w:b/>
          <w:bCs/>
          <w:szCs w:val="22"/>
        </w:rPr>
      </w:pPr>
      <w:r w:rsidRPr="00444FD1">
        <w:rPr>
          <w:b/>
          <w:bCs/>
          <w:szCs w:val="22"/>
        </w:rPr>
        <w:t>NOTE TO USERS</w:t>
      </w:r>
      <w:bookmarkStart w:id="0" w:name="NotetoUsers"/>
      <w:bookmarkEnd w:id="0"/>
    </w:p>
    <w:p w14:paraId="6D049981" w14:textId="5D94ADFE" w:rsidR="003E3B8F" w:rsidRPr="00444FD1" w:rsidRDefault="1557330E" w:rsidP="2C9F8048">
      <w:pPr>
        <w:rPr>
          <w:b/>
          <w:bCs/>
          <w:szCs w:val="22"/>
        </w:rPr>
      </w:pPr>
      <w:r w:rsidRPr="00444FD1">
        <w:rPr>
          <w:szCs w:val="22"/>
        </w:rPr>
        <w:t xml:space="preserve">This </w:t>
      </w:r>
      <w:r w:rsidR="52657F6E" w:rsidRPr="00444FD1">
        <w:rPr>
          <w:szCs w:val="22"/>
        </w:rPr>
        <w:t xml:space="preserve">checklist is intended to assist existing </w:t>
      </w:r>
      <w:r w:rsidR="00E67914" w:rsidRPr="00444FD1">
        <w:rPr>
          <w:szCs w:val="22"/>
        </w:rPr>
        <w:t>or</w:t>
      </w:r>
      <w:r w:rsidR="52657F6E" w:rsidRPr="00444FD1">
        <w:rPr>
          <w:szCs w:val="22"/>
        </w:rPr>
        <w:t xml:space="preserve"> prospective Sustainable Agricultural Lands Conservation Program (SALC Program) grant recipient</w:t>
      </w:r>
      <w:r w:rsidR="00E67914" w:rsidRPr="00444FD1">
        <w:rPr>
          <w:szCs w:val="22"/>
        </w:rPr>
        <w:t>s</w:t>
      </w:r>
      <w:r w:rsidR="2402CDBE" w:rsidRPr="00444FD1">
        <w:rPr>
          <w:szCs w:val="22"/>
        </w:rPr>
        <w:t xml:space="preserve"> (Grantee)</w:t>
      </w:r>
      <w:r w:rsidR="52657F6E" w:rsidRPr="00444FD1">
        <w:rPr>
          <w:szCs w:val="22"/>
        </w:rPr>
        <w:t xml:space="preserve"> in developing conservation easements that meet SALC Program standards. The content of the checklist is based on and linked to the</w:t>
      </w:r>
      <w:r w:rsidR="03950FC3" w:rsidRPr="00444FD1">
        <w:rPr>
          <w:szCs w:val="22"/>
        </w:rPr>
        <w:t xml:space="preserve"> </w:t>
      </w:r>
      <w:r w:rsidR="52657F6E" w:rsidRPr="00444FD1">
        <w:rPr>
          <w:szCs w:val="22"/>
        </w:rPr>
        <w:t xml:space="preserve">SALC Program Easement Template (included below). Use of the SALC Program Easement Template will result in a </w:t>
      </w:r>
      <w:r w:rsidR="16284714" w:rsidRPr="00444FD1">
        <w:rPr>
          <w:szCs w:val="22"/>
        </w:rPr>
        <w:t xml:space="preserve">faster </w:t>
      </w:r>
      <w:r w:rsidR="52657F6E" w:rsidRPr="00444FD1">
        <w:rPr>
          <w:szCs w:val="22"/>
        </w:rPr>
        <w:t>review of your easement</w:t>
      </w:r>
      <w:r w:rsidR="57CA2911" w:rsidRPr="00444FD1">
        <w:rPr>
          <w:szCs w:val="22"/>
        </w:rPr>
        <w:t xml:space="preserve">. </w:t>
      </w:r>
    </w:p>
    <w:p w14:paraId="6481E87D" w14:textId="0F2DDBD3" w:rsidR="003E3B8F" w:rsidRPr="00444FD1" w:rsidRDefault="00BB797E" w:rsidP="004F2D28">
      <w:pPr>
        <w:suppressLineNumbers/>
      </w:pPr>
      <w:r>
        <w:t xml:space="preserve">All modifications to the SALC Easement Template are subject to SALC Program staff review and approval. </w:t>
      </w:r>
      <w:r w:rsidR="003E3B8F">
        <w:t xml:space="preserve">Where the </w:t>
      </w:r>
      <w:r w:rsidR="005B79B7">
        <w:t xml:space="preserve">checklist </w:t>
      </w:r>
      <w:r w:rsidR="009C3657">
        <w:t>states “non-negotiable,”</w:t>
      </w:r>
      <w:r w:rsidR="003E3B8F">
        <w:t xml:space="preserve"> the referenced </w:t>
      </w:r>
      <w:r w:rsidR="001305A4">
        <w:t>text</w:t>
      </w:r>
      <w:r w:rsidR="003E3B8F">
        <w:t xml:space="preserve"> must be included </w:t>
      </w:r>
      <w:r w:rsidR="00842CB7">
        <w:t xml:space="preserve">as-is </w:t>
      </w:r>
      <w:r w:rsidR="003E3B8F">
        <w:t>in the easement</w:t>
      </w:r>
      <w:r>
        <w:t>; limited e</w:t>
      </w:r>
      <w:r w:rsidR="00842CB7">
        <w:t>xceptions to this are noted in the template.</w:t>
      </w:r>
      <w:r w:rsidR="009C3657">
        <w:t xml:space="preserve"> Where the checklist states</w:t>
      </w:r>
      <w:r w:rsidR="00842CB7">
        <w:t xml:space="preserve"> “c</w:t>
      </w:r>
      <w:r w:rsidR="00842CB7" w:rsidRPr="00842CB7">
        <w:t>hanges to this section will require additional review</w:t>
      </w:r>
      <w:r w:rsidR="00842CB7">
        <w:t>,”</w:t>
      </w:r>
      <w:r w:rsidR="00CC2B85">
        <w:t xml:space="preserve"> </w:t>
      </w:r>
      <w:r w:rsidR="009C3657">
        <w:t xml:space="preserve">the </w:t>
      </w:r>
      <w:r w:rsidR="00842CB7">
        <w:t>changes</w:t>
      </w:r>
      <w:r w:rsidR="009C3657">
        <w:t xml:space="preserve"> </w:t>
      </w:r>
      <w:r w:rsidR="00842CB7">
        <w:t xml:space="preserve">will be reviewed to ensure that the </w:t>
      </w:r>
      <w:r w:rsidR="00CC2B85">
        <w:t>meaning and content</w:t>
      </w:r>
      <w:r w:rsidR="00842CB7">
        <w:t xml:space="preserve"> remain unchanged. Any changes to meaning or content </w:t>
      </w:r>
      <w:r>
        <w:t>will require further review to ensure protection of the Conservation Values and the benefits funded by SALC.</w:t>
      </w:r>
      <w:r w:rsidR="003E3B8F">
        <w:t xml:space="preserve"> </w:t>
      </w:r>
      <w:r w:rsidR="00E26162">
        <w:t xml:space="preserve">If bracketed italic text is included within a required item, such text may be revised to reflect project-specific characteristics. </w:t>
      </w:r>
      <w:r w:rsidR="003E3B8F">
        <w:t>Where the checklist links to a</w:t>
      </w:r>
      <w:r w:rsidR="00842CB7">
        <w:t>n example</w:t>
      </w:r>
      <w:r w:rsidR="001305A4">
        <w:t xml:space="preserve">, the </w:t>
      </w:r>
      <w:r w:rsidR="00CD0020">
        <w:t xml:space="preserve">Grantee may use the </w:t>
      </w:r>
      <w:r>
        <w:t>example</w:t>
      </w:r>
      <w:r w:rsidR="00CD0020">
        <w:t xml:space="preserve"> text or their own text</w:t>
      </w:r>
      <w:r w:rsidR="001305A4">
        <w:t xml:space="preserve"> to address that checklist item</w:t>
      </w:r>
      <w:r w:rsidR="003E3B8F">
        <w:t>.</w:t>
      </w:r>
      <w:r w:rsidR="001305A4">
        <w:t xml:space="preserve"> </w:t>
      </w:r>
    </w:p>
    <w:p w14:paraId="66C102B6" w14:textId="3A4CA4F3" w:rsidR="003E3B8F" w:rsidRPr="00444FD1" w:rsidRDefault="003E3B8F" w:rsidP="004F2D28">
      <w:pPr>
        <w:suppressLineNumbers/>
        <w:rPr>
          <w:bCs/>
          <w:szCs w:val="22"/>
        </w:rPr>
      </w:pPr>
      <w:r w:rsidRPr="00444FD1">
        <w:rPr>
          <w:bCs/>
          <w:szCs w:val="22"/>
        </w:rPr>
        <w:t xml:space="preserve">To facilitate review and document navigation, this checklist contains hyperlinks (colored, underlined text) to various locations within the document. To open a window containing an outline of the SALC Program </w:t>
      </w:r>
      <w:r w:rsidR="001305A4" w:rsidRPr="00444FD1">
        <w:rPr>
          <w:bCs/>
          <w:szCs w:val="22"/>
        </w:rPr>
        <w:t>E</w:t>
      </w:r>
      <w:r w:rsidRPr="00444FD1">
        <w:rPr>
          <w:bCs/>
          <w:szCs w:val="22"/>
        </w:rPr>
        <w:t>asement</w:t>
      </w:r>
      <w:r w:rsidR="001305A4" w:rsidRPr="00444FD1">
        <w:rPr>
          <w:bCs/>
          <w:szCs w:val="22"/>
        </w:rPr>
        <w:t xml:space="preserve"> Template</w:t>
      </w:r>
      <w:r w:rsidRPr="00444FD1">
        <w:rPr>
          <w:bCs/>
          <w:szCs w:val="22"/>
        </w:rPr>
        <w:t xml:space="preserve">, select 'View' from the toolbar, then ‘Navigation Pane.’ Quickly toggle between the checklist and the model easement by clicking on various headings enumerated in the </w:t>
      </w:r>
      <w:r w:rsidR="0064042B">
        <w:rPr>
          <w:bCs/>
          <w:szCs w:val="22"/>
        </w:rPr>
        <w:t xml:space="preserve">Navigation </w:t>
      </w:r>
      <w:r w:rsidRPr="00444FD1">
        <w:rPr>
          <w:bCs/>
          <w:szCs w:val="22"/>
        </w:rPr>
        <w:t>window.</w:t>
      </w:r>
      <w:r w:rsidR="00E26162" w:rsidRPr="00444FD1">
        <w:rPr>
          <w:bCs/>
          <w:szCs w:val="22"/>
        </w:rPr>
        <w:t xml:space="preserve"> To show all text encompassed w</w:t>
      </w:r>
      <w:r w:rsidR="00366CE9" w:rsidRPr="00444FD1">
        <w:rPr>
          <w:bCs/>
          <w:szCs w:val="22"/>
        </w:rPr>
        <w:t>ithin a given statement</w:t>
      </w:r>
      <w:r w:rsidR="00E26162" w:rsidRPr="00444FD1">
        <w:rPr>
          <w:bCs/>
          <w:szCs w:val="22"/>
        </w:rPr>
        <w:t xml:space="preserve"> or sample, right click on the blue text, then left click on ‘Open Hyperlink.’</w:t>
      </w:r>
    </w:p>
    <w:p w14:paraId="1591F143" w14:textId="77777777" w:rsidR="00417DF3" w:rsidRPr="00444FD1" w:rsidRDefault="00417DF3" w:rsidP="004F2D28">
      <w:pPr>
        <w:rPr>
          <w:szCs w:val="22"/>
        </w:rPr>
      </w:pPr>
      <w:r w:rsidRPr="00444FD1">
        <w:rPr>
          <w:szCs w:val="22"/>
        </w:rPr>
        <w:br w:type="page"/>
      </w:r>
    </w:p>
    <w:p w14:paraId="1AE15575" w14:textId="755544F6" w:rsidR="003E3B8F" w:rsidRPr="00444FD1" w:rsidRDefault="52657F6E" w:rsidP="00766CFE">
      <w:pPr>
        <w:pStyle w:val="Heading1"/>
        <w:rPr>
          <w:sz w:val="22"/>
          <w:szCs w:val="22"/>
        </w:rPr>
      </w:pPr>
      <w:r w:rsidRPr="00444FD1">
        <w:rPr>
          <w:rFonts w:ascii="Wingdings" w:eastAsia="Wingdings" w:hAnsi="Wingdings" w:cs="Wingdings"/>
          <w:sz w:val="22"/>
          <w:szCs w:val="22"/>
        </w:rPr>
        <w:lastRenderedPageBreak/>
        <w:t>þ</w:t>
      </w:r>
      <w:r w:rsidRPr="00444FD1">
        <w:rPr>
          <w:sz w:val="22"/>
          <w:szCs w:val="22"/>
        </w:rPr>
        <w:t xml:space="preserve"> Easement Elements Checklist</w:t>
      </w:r>
      <w:r w:rsidR="22A80142" w:rsidRPr="00444FD1">
        <w:rPr>
          <w:sz w:val="22"/>
          <w:szCs w:val="22"/>
        </w:rPr>
        <w:t xml:space="preserve"> </w:t>
      </w:r>
    </w:p>
    <w:tbl>
      <w:tblPr>
        <w:tblStyle w:val="GridTable1Light"/>
        <w:tblW w:w="5000" w:type="pct"/>
        <w:tblCellMar>
          <w:left w:w="0" w:type="dxa"/>
          <w:right w:w="0" w:type="dxa"/>
        </w:tblCellMar>
        <w:tblLook w:val="0000" w:firstRow="0" w:lastRow="0" w:firstColumn="0" w:lastColumn="0" w:noHBand="0" w:noVBand="0"/>
      </w:tblPr>
      <w:tblGrid>
        <w:gridCol w:w="760"/>
        <w:gridCol w:w="3379"/>
        <w:gridCol w:w="616"/>
        <w:gridCol w:w="4575"/>
      </w:tblGrid>
      <w:tr w:rsidR="008F0375" w:rsidRPr="00C03282" w14:paraId="0F62A550" w14:textId="77777777" w:rsidTr="0034038E">
        <w:trPr>
          <w:trHeight w:val="20"/>
        </w:trPr>
        <w:tc>
          <w:tcPr>
            <w:tcW w:w="5000" w:type="pct"/>
            <w:gridSpan w:val="4"/>
            <w:tcBorders>
              <w:top w:val="single" w:sz="12" w:space="0" w:color="auto"/>
              <w:left w:val="single" w:sz="12" w:space="0" w:color="auto"/>
              <w:right w:val="single" w:sz="12" w:space="0" w:color="auto"/>
            </w:tcBorders>
            <w:shd w:val="clear" w:color="auto" w:fill="BFBFBF" w:themeFill="background1" w:themeFillShade="BF"/>
            <w:noWrap/>
            <w:tcMar>
              <w:left w:w="0" w:type="dxa"/>
              <w:right w:w="0" w:type="dxa"/>
            </w:tcMar>
            <w:vAlign w:val="bottom"/>
            <w:hideMark/>
          </w:tcPr>
          <w:p w14:paraId="77A8521A" w14:textId="77777777" w:rsidR="008F0375" w:rsidRPr="00823A51" w:rsidRDefault="008F0375" w:rsidP="0034038E">
            <w:pPr>
              <w:suppressLineNumbers/>
              <w:spacing w:after="0"/>
              <w:rPr>
                <w:b/>
                <w:bCs/>
                <w:szCs w:val="22"/>
              </w:rPr>
            </w:pPr>
            <w:r w:rsidRPr="00823A51">
              <w:rPr>
                <w:b/>
                <w:bCs/>
                <w:szCs w:val="22"/>
              </w:rPr>
              <w:br w:type="page"/>
              <w:t>Recitals</w:t>
            </w:r>
          </w:p>
        </w:tc>
      </w:tr>
      <w:tr w:rsidR="008F0375" w:rsidRPr="00C03282" w14:paraId="714987C0" w14:textId="77777777" w:rsidTr="0034038E">
        <w:trPr>
          <w:trHeight w:val="20"/>
        </w:trPr>
        <w:tc>
          <w:tcPr>
            <w:tcW w:w="407" w:type="pct"/>
            <w:tcBorders>
              <w:left w:val="single" w:sz="12" w:space="0" w:color="auto"/>
            </w:tcBorders>
            <w:noWrap/>
            <w:tcMar>
              <w:left w:w="0" w:type="dxa"/>
              <w:right w:w="0" w:type="dxa"/>
            </w:tcMar>
            <w:vAlign w:val="bottom"/>
            <w:hideMark/>
          </w:tcPr>
          <w:p w14:paraId="566C96E6" w14:textId="77777777" w:rsidR="008F0375" w:rsidRPr="00C03282" w:rsidRDefault="008F0375" w:rsidP="0034038E">
            <w:pPr>
              <w:suppressLineNumbers/>
              <w:spacing w:after="0"/>
              <w:rPr>
                <w:szCs w:val="22"/>
              </w:rPr>
            </w:pPr>
            <w:r w:rsidRPr="00C03282">
              <w:rPr>
                <w:szCs w:val="22"/>
              </w:rPr>
              <w:t>A</w:t>
            </w:r>
          </w:p>
        </w:tc>
        <w:tc>
          <w:tcPr>
            <w:tcW w:w="4593" w:type="pct"/>
            <w:gridSpan w:val="3"/>
            <w:tcBorders>
              <w:right w:val="single" w:sz="12" w:space="0" w:color="auto"/>
            </w:tcBorders>
            <w:noWrap/>
            <w:tcMar>
              <w:left w:w="0" w:type="dxa"/>
              <w:right w:w="0" w:type="dxa"/>
            </w:tcMar>
            <w:vAlign w:val="bottom"/>
            <w:hideMark/>
          </w:tcPr>
          <w:p w14:paraId="1EE5CF2C" w14:textId="77777777" w:rsidR="008F0375" w:rsidRPr="00C03282" w:rsidRDefault="008F0375" w:rsidP="0034038E">
            <w:pPr>
              <w:suppressLineNumbers/>
              <w:spacing w:after="0"/>
              <w:rPr>
                <w:szCs w:val="22"/>
              </w:rPr>
            </w:pPr>
            <w:r w:rsidRPr="00C03282">
              <w:rPr>
                <w:szCs w:val="22"/>
              </w:rPr>
              <w:t>Property Description (</w:t>
            </w:r>
            <w:hyperlink w:anchor="Property_Description" w:history="1">
              <w:r w:rsidRPr="00F20C53">
                <w:rPr>
                  <w:rStyle w:val="Hyperlink"/>
                  <w:szCs w:val="22"/>
                </w:rPr>
                <w:t>changes require review</w:t>
              </w:r>
            </w:hyperlink>
            <w:r w:rsidRPr="00C03282">
              <w:rPr>
                <w:szCs w:val="22"/>
              </w:rPr>
              <w:t>)</w:t>
            </w:r>
          </w:p>
        </w:tc>
      </w:tr>
      <w:tr w:rsidR="008F0375" w:rsidRPr="00C03282" w14:paraId="53A77CCA" w14:textId="77777777" w:rsidTr="0034038E">
        <w:trPr>
          <w:trHeight w:val="20"/>
        </w:trPr>
        <w:tc>
          <w:tcPr>
            <w:tcW w:w="407" w:type="pct"/>
            <w:tcBorders>
              <w:left w:val="single" w:sz="12" w:space="0" w:color="auto"/>
            </w:tcBorders>
            <w:noWrap/>
            <w:tcMar>
              <w:left w:w="0" w:type="dxa"/>
              <w:right w:w="0" w:type="dxa"/>
            </w:tcMar>
            <w:vAlign w:val="bottom"/>
            <w:hideMark/>
          </w:tcPr>
          <w:p w14:paraId="2CE9B681" w14:textId="77777777" w:rsidR="008F0375" w:rsidRPr="00C03282" w:rsidRDefault="008F0375" w:rsidP="0034038E">
            <w:pPr>
              <w:suppressLineNumbers/>
              <w:spacing w:after="0"/>
              <w:rPr>
                <w:szCs w:val="22"/>
              </w:rPr>
            </w:pPr>
            <w:r w:rsidRPr="00C03282">
              <w:rPr>
                <w:szCs w:val="22"/>
              </w:rPr>
              <w:t>B</w:t>
            </w:r>
          </w:p>
        </w:tc>
        <w:tc>
          <w:tcPr>
            <w:tcW w:w="4593" w:type="pct"/>
            <w:gridSpan w:val="3"/>
            <w:tcBorders>
              <w:right w:val="single" w:sz="12" w:space="0" w:color="auto"/>
            </w:tcBorders>
            <w:noWrap/>
            <w:tcMar>
              <w:left w:w="0" w:type="dxa"/>
              <w:right w:w="0" w:type="dxa"/>
            </w:tcMar>
            <w:vAlign w:val="bottom"/>
            <w:hideMark/>
          </w:tcPr>
          <w:p w14:paraId="1D0B401E" w14:textId="77777777" w:rsidR="008F0375" w:rsidRPr="00C03282" w:rsidRDefault="008F0375" w:rsidP="0034038E">
            <w:pPr>
              <w:suppressLineNumbers/>
              <w:spacing w:after="0"/>
              <w:rPr>
                <w:szCs w:val="22"/>
              </w:rPr>
            </w:pPr>
            <w:r w:rsidRPr="00C03282">
              <w:rPr>
                <w:szCs w:val="22"/>
              </w:rPr>
              <w:t>Baseline Report prepared (</w:t>
            </w:r>
            <w:hyperlink w:anchor="Baseline_Report" w:history="1">
              <w:r w:rsidRPr="00F20C53">
                <w:rPr>
                  <w:rStyle w:val="Hyperlink"/>
                  <w:szCs w:val="22"/>
                </w:rPr>
                <w:t>changes require review</w:t>
              </w:r>
            </w:hyperlink>
            <w:r w:rsidRPr="00C03282">
              <w:rPr>
                <w:szCs w:val="22"/>
              </w:rPr>
              <w:t>)</w:t>
            </w:r>
          </w:p>
        </w:tc>
      </w:tr>
      <w:tr w:rsidR="008F0375" w:rsidRPr="00C03282" w14:paraId="595D03A9" w14:textId="77777777" w:rsidTr="0034038E">
        <w:trPr>
          <w:trHeight w:val="20"/>
        </w:trPr>
        <w:tc>
          <w:tcPr>
            <w:tcW w:w="407" w:type="pct"/>
            <w:tcBorders>
              <w:left w:val="single" w:sz="12" w:space="0" w:color="auto"/>
            </w:tcBorders>
            <w:noWrap/>
            <w:tcMar>
              <w:left w:w="0" w:type="dxa"/>
              <w:right w:w="0" w:type="dxa"/>
            </w:tcMar>
            <w:vAlign w:val="bottom"/>
            <w:hideMark/>
          </w:tcPr>
          <w:p w14:paraId="5B6B2C92" w14:textId="77777777" w:rsidR="008F0375" w:rsidRPr="00C03282" w:rsidRDefault="008F0375" w:rsidP="0034038E">
            <w:pPr>
              <w:suppressLineNumbers/>
              <w:spacing w:after="0"/>
              <w:rPr>
                <w:szCs w:val="22"/>
              </w:rPr>
            </w:pPr>
            <w:r w:rsidRPr="00C03282">
              <w:rPr>
                <w:szCs w:val="22"/>
              </w:rPr>
              <w:t>C, D, E</w:t>
            </w:r>
          </w:p>
        </w:tc>
        <w:tc>
          <w:tcPr>
            <w:tcW w:w="4593" w:type="pct"/>
            <w:gridSpan w:val="3"/>
            <w:tcBorders>
              <w:right w:val="single" w:sz="12" w:space="0" w:color="auto"/>
            </w:tcBorders>
            <w:noWrap/>
            <w:tcMar>
              <w:left w:w="0" w:type="dxa"/>
              <w:right w:w="0" w:type="dxa"/>
            </w:tcMar>
            <w:vAlign w:val="bottom"/>
            <w:hideMark/>
          </w:tcPr>
          <w:p w14:paraId="3999B90D" w14:textId="77777777" w:rsidR="008F0375" w:rsidRPr="00C03282" w:rsidRDefault="008F0375" w:rsidP="0034038E">
            <w:pPr>
              <w:suppressLineNumbers/>
              <w:spacing w:after="0"/>
              <w:rPr>
                <w:szCs w:val="22"/>
              </w:rPr>
            </w:pPr>
            <w:r w:rsidRPr="00C03282">
              <w:rPr>
                <w:szCs w:val="22"/>
              </w:rPr>
              <w:t>Public investment (</w:t>
            </w:r>
            <w:hyperlink w:anchor="Public_Investment" w:history="1">
              <w:r w:rsidRPr="00733407">
                <w:rPr>
                  <w:rStyle w:val="Hyperlink"/>
                  <w:szCs w:val="22"/>
                </w:rPr>
                <w:t>non-negotiable</w:t>
              </w:r>
            </w:hyperlink>
            <w:r w:rsidRPr="00C03282">
              <w:rPr>
                <w:szCs w:val="22"/>
              </w:rPr>
              <w:t>)</w:t>
            </w:r>
          </w:p>
        </w:tc>
      </w:tr>
      <w:tr w:rsidR="008F0375" w:rsidRPr="00C03282" w14:paraId="243F8918" w14:textId="77777777" w:rsidTr="0034038E">
        <w:trPr>
          <w:trHeight w:val="20"/>
        </w:trPr>
        <w:tc>
          <w:tcPr>
            <w:tcW w:w="407" w:type="pct"/>
            <w:tcBorders>
              <w:left w:val="single" w:sz="12" w:space="0" w:color="auto"/>
            </w:tcBorders>
            <w:noWrap/>
            <w:tcMar>
              <w:left w:w="0" w:type="dxa"/>
              <w:right w:w="0" w:type="dxa"/>
            </w:tcMar>
            <w:vAlign w:val="bottom"/>
            <w:hideMark/>
          </w:tcPr>
          <w:p w14:paraId="60623F5D" w14:textId="77777777" w:rsidR="008F0375" w:rsidRPr="00C03282" w:rsidRDefault="008F0375" w:rsidP="0034038E">
            <w:pPr>
              <w:suppressLineNumbers/>
              <w:spacing w:after="0"/>
              <w:rPr>
                <w:szCs w:val="22"/>
              </w:rPr>
            </w:pPr>
            <w:r w:rsidRPr="00C03282">
              <w:rPr>
                <w:szCs w:val="22"/>
              </w:rPr>
              <w:t>F</w:t>
            </w:r>
          </w:p>
        </w:tc>
        <w:tc>
          <w:tcPr>
            <w:tcW w:w="4593" w:type="pct"/>
            <w:gridSpan w:val="3"/>
            <w:tcBorders>
              <w:right w:val="single" w:sz="12" w:space="0" w:color="auto"/>
            </w:tcBorders>
            <w:tcMar>
              <w:left w:w="0" w:type="dxa"/>
              <w:right w:w="0" w:type="dxa"/>
            </w:tcMar>
            <w:vAlign w:val="bottom"/>
            <w:hideMark/>
          </w:tcPr>
          <w:p w14:paraId="3425ABE0" w14:textId="77777777" w:rsidR="008F0375" w:rsidRPr="00C03282" w:rsidRDefault="008F0375" w:rsidP="0034038E">
            <w:pPr>
              <w:suppressLineNumbers/>
              <w:spacing w:after="0"/>
              <w:rPr>
                <w:szCs w:val="22"/>
              </w:rPr>
            </w:pPr>
            <w:r w:rsidRPr="00C03282">
              <w:rPr>
                <w:szCs w:val="22"/>
              </w:rPr>
              <w:t>Recognizing conservation purposes (</w:t>
            </w:r>
            <w:hyperlink w:anchor="Recognizing_Conservation_Purposes" w:history="1">
              <w:r w:rsidRPr="00951F3D">
                <w:rPr>
                  <w:rStyle w:val="Hyperlink"/>
                  <w:szCs w:val="22"/>
                </w:rPr>
                <w:t>non-negotiable</w:t>
              </w:r>
            </w:hyperlink>
            <w:r w:rsidRPr="00C03282">
              <w:rPr>
                <w:szCs w:val="22"/>
              </w:rPr>
              <w:t>) and                                   Conservation Values - project dependent (</w:t>
            </w:r>
            <w:hyperlink w:anchor="Conservation_Values" w:history="1">
              <w:r w:rsidRPr="00F20C53">
                <w:rPr>
                  <w:rStyle w:val="Hyperlink"/>
                  <w:szCs w:val="22"/>
                </w:rPr>
                <w:t>changes require review</w:t>
              </w:r>
            </w:hyperlink>
            <w:r w:rsidRPr="00C03282">
              <w:rPr>
                <w:szCs w:val="22"/>
              </w:rPr>
              <w:t>)</w:t>
            </w:r>
          </w:p>
        </w:tc>
      </w:tr>
      <w:tr w:rsidR="008F0375" w:rsidRPr="00C03282" w14:paraId="7D4233A1" w14:textId="77777777" w:rsidTr="0034038E">
        <w:trPr>
          <w:trHeight w:val="20"/>
        </w:trPr>
        <w:tc>
          <w:tcPr>
            <w:tcW w:w="407" w:type="pct"/>
            <w:tcBorders>
              <w:left w:val="single" w:sz="12" w:space="0" w:color="auto"/>
            </w:tcBorders>
            <w:noWrap/>
            <w:tcMar>
              <w:left w:w="0" w:type="dxa"/>
              <w:right w:w="0" w:type="dxa"/>
            </w:tcMar>
            <w:vAlign w:val="bottom"/>
            <w:hideMark/>
          </w:tcPr>
          <w:p w14:paraId="347B1398" w14:textId="77777777" w:rsidR="008F0375" w:rsidRPr="00C03282" w:rsidRDefault="008F0375" w:rsidP="0034038E">
            <w:pPr>
              <w:suppressLineNumbers/>
              <w:spacing w:after="0"/>
              <w:rPr>
                <w:szCs w:val="22"/>
              </w:rPr>
            </w:pPr>
            <w:r w:rsidRPr="00C03282">
              <w:rPr>
                <w:szCs w:val="22"/>
              </w:rPr>
              <w:t>G</w:t>
            </w:r>
          </w:p>
        </w:tc>
        <w:tc>
          <w:tcPr>
            <w:tcW w:w="4593" w:type="pct"/>
            <w:gridSpan w:val="3"/>
            <w:tcBorders>
              <w:right w:val="single" w:sz="12" w:space="0" w:color="auto"/>
            </w:tcBorders>
            <w:noWrap/>
            <w:tcMar>
              <w:left w:w="0" w:type="dxa"/>
              <w:right w:w="0" w:type="dxa"/>
            </w:tcMar>
            <w:vAlign w:val="bottom"/>
            <w:hideMark/>
          </w:tcPr>
          <w:p w14:paraId="70AB78B2" w14:textId="77777777" w:rsidR="008F0375" w:rsidRPr="00C03282" w:rsidRDefault="008F0375" w:rsidP="0034038E">
            <w:pPr>
              <w:suppressLineNumbers/>
              <w:spacing w:after="0"/>
              <w:rPr>
                <w:szCs w:val="22"/>
              </w:rPr>
            </w:pPr>
            <w:r w:rsidRPr="00C03282">
              <w:rPr>
                <w:szCs w:val="22"/>
              </w:rPr>
              <w:t>[if applicable] Priority Population Benefits (</w:t>
            </w:r>
            <w:hyperlink w:anchor="Priority_Population_Benefits" w:history="1">
              <w:r w:rsidRPr="00E926DE">
                <w:rPr>
                  <w:rStyle w:val="Hyperlink"/>
                  <w:szCs w:val="22"/>
                </w:rPr>
                <w:t>non-negotiable</w:t>
              </w:r>
            </w:hyperlink>
            <w:r w:rsidRPr="00C03282">
              <w:rPr>
                <w:szCs w:val="22"/>
              </w:rPr>
              <w:t>)</w:t>
            </w:r>
          </w:p>
        </w:tc>
      </w:tr>
      <w:tr w:rsidR="008F0375" w:rsidRPr="00C03282" w14:paraId="30F93F23" w14:textId="77777777" w:rsidTr="0034038E">
        <w:trPr>
          <w:trHeight w:val="20"/>
        </w:trPr>
        <w:tc>
          <w:tcPr>
            <w:tcW w:w="407" w:type="pct"/>
            <w:tcBorders>
              <w:left w:val="single" w:sz="12" w:space="0" w:color="auto"/>
            </w:tcBorders>
            <w:noWrap/>
            <w:tcMar>
              <w:left w:w="0" w:type="dxa"/>
              <w:right w:w="0" w:type="dxa"/>
            </w:tcMar>
            <w:vAlign w:val="bottom"/>
          </w:tcPr>
          <w:p w14:paraId="6FC3A823" w14:textId="77777777" w:rsidR="008F0375" w:rsidRPr="00C03282" w:rsidRDefault="008F0375" w:rsidP="0034038E">
            <w:pPr>
              <w:suppressLineNumbers/>
              <w:spacing w:after="0"/>
              <w:rPr>
                <w:szCs w:val="22"/>
              </w:rPr>
            </w:pPr>
            <w:r>
              <w:rPr>
                <w:szCs w:val="22"/>
              </w:rPr>
              <w:t>H</w:t>
            </w:r>
          </w:p>
        </w:tc>
        <w:tc>
          <w:tcPr>
            <w:tcW w:w="4593" w:type="pct"/>
            <w:gridSpan w:val="3"/>
            <w:tcBorders>
              <w:right w:val="single" w:sz="12" w:space="0" w:color="auto"/>
            </w:tcBorders>
            <w:noWrap/>
            <w:tcMar>
              <w:left w:w="0" w:type="dxa"/>
              <w:right w:w="0" w:type="dxa"/>
            </w:tcMar>
            <w:vAlign w:val="bottom"/>
          </w:tcPr>
          <w:p w14:paraId="40164246" w14:textId="77777777" w:rsidR="008F0375" w:rsidRPr="00C03282" w:rsidRDefault="008F0375" w:rsidP="0034038E">
            <w:pPr>
              <w:suppressLineNumbers/>
              <w:spacing w:after="0"/>
              <w:rPr>
                <w:szCs w:val="22"/>
              </w:rPr>
            </w:pPr>
            <w:r w:rsidRPr="00C03282">
              <w:rPr>
                <w:szCs w:val="22"/>
              </w:rPr>
              <w:t>Other Characteristics - optional (</w:t>
            </w:r>
            <w:hyperlink w:anchor="Other_Characteristics" w:history="1">
              <w:r w:rsidRPr="00F20C53">
                <w:rPr>
                  <w:rStyle w:val="Hyperlink"/>
                  <w:szCs w:val="22"/>
                </w:rPr>
                <w:t>changes require review</w:t>
              </w:r>
            </w:hyperlink>
            <w:r w:rsidRPr="00C03282">
              <w:rPr>
                <w:szCs w:val="22"/>
              </w:rPr>
              <w:t>)</w:t>
            </w:r>
          </w:p>
        </w:tc>
      </w:tr>
      <w:tr w:rsidR="008F0375" w:rsidRPr="00C03282" w14:paraId="2C44E8E1" w14:textId="77777777" w:rsidTr="0034038E">
        <w:trPr>
          <w:trHeight w:val="20"/>
        </w:trPr>
        <w:tc>
          <w:tcPr>
            <w:tcW w:w="407" w:type="pct"/>
            <w:tcBorders>
              <w:left w:val="single" w:sz="12" w:space="0" w:color="auto"/>
            </w:tcBorders>
            <w:noWrap/>
            <w:tcMar>
              <w:left w:w="0" w:type="dxa"/>
              <w:right w:w="0" w:type="dxa"/>
            </w:tcMar>
            <w:vAlign w:val="bottom"/>
            <w:hideMark/>
          </w:tcPr>
          <w:p w14:paraId="64F7F508" w14:textId="77777777" w:rsidR="008F0375" w:rsidRPr="00C03282" w:rsidRDefault="008F0375" w:rsidP="0034038E">
            <w:pPr>
              <w:suppressLineNumbers/>
              <w:spacing w:after="0"/>
              <w:rPr>
                <w:szCs w:val="22"/>
              </w:rPr>
            </w:pPr>
            <w:r w:rsidRPr="00C03282">
              <w:rPr>
                <w:szCs w:val="22"/>
              </w:rPr>
              <w:t>I</w:t>
            </w:r>
          </w:p>
        </w:tc>
        <w:tc>
          <w:tcPr>
            <w:tcW w:w="4593" w:type="pct"/>
            <w:gridSpan w:val="3"/>
            <w:tcBorders>
              <w:right w:val="single" w:sz="12" w:space="0" w:color="auto"/>
            </w:tcBorders>
            <w:noWrap/>
            <w:tcMar>
              <w:left w:w="0" w:type="dxa"/>
              <w:right w:w="0" w:type="dxa"/>
            </w:tcMar>
            <w:vAlign w:val="bottom"/>
            <w:hideMark/>
          </w:tcPr>
          <w:p w14:paraId="17803383" w14:textId="77777777" w:rsidR="008F0375" w:rsidRPr="00C03282" w:rsidRDefault="008F0375" w:rsidP="0034038E">
            <w:pPr>
              <w:suppressLineNumbers/>
              <w:spacing w:after="0"/>
              <w:rPr>
                <w:szCs w:val="22"/>
              </w:rPr>
            </w:pPr>
            <w:r w:rsidRPr="00C03282">
              <w:rPr>
                <w:szCs w:val="22"/>
              </w:rPr>
              <w:t>Governmental Conservation Policies (federal, state, local) (</w:t>
            </w:r>
            <w:hyperlink w:anchor="Governmental_Conservation_Policies" w:history="1">
              <w:r w:rsidRPr="006369A1">
                <w:rPr>
                  <w:rStyle w:val="Hyperlink"/>
                  <w:szCs w:val="22"/>
                </w:rPr>
                <w:t>non-negotiable</w:t>
              </w:r>
            </w:hyperlink>
            <w:r w:rsidRPr="00C03282">
              <w:rPr>
                <w:szCs w:val="22"/>
              </w:rPr>
              <w:t>)</w:t>
            </w:r>
          </w:p>
        </w:tc>
      </w:tr>
      <w:tr w:rsidR="008F0375" w:rsidRPr="00C03282" w14:paraId="0926ABAE" w14:textId="77777777" w:rsidTr="0034038E">
        <w:trPr>
          <w:trHeight w:val="20"/>
        </w:trPr>
        <w:tc>
          <w:tcPr>
            <w:tcW w:w="407" w:type="pct"/>
            <w:tcBorders>
              <w:left w:val="single" w:sz="12" w:space="0" w:color="auto"/>
              <w:bottom w:val="single" w:sz="12" w:space="0" w:color="808080" w:themeColor="background1" w:themeShade="80"/>
            </w:tcBorders>
            <w:noWrap/>
            <w:tcMar>
              <w:left w:w="0" w:type="dxa"/>
              <w:right w:w="0" w:type="dxa"/>
            </w:tcMar>
            <w:vAlign w:val="bottom"/>
            <w:hideMark/>
          </w:tcPr>
          <w:p w14:paraId="6AA6D3BB" w14:textId="77777777" w:rsidR="008F0375" w:rsidRPr="00C03282" w:rsidRDefault="008F0375" w:rsidP="0034038E">
            <w:pPr>
              <w:suppressLineNumbers/>
              <w:spacing w:after="0"/>
              <w:rPr>
                <w:szCs w:val="22"/>
              </w:rPr>
            </w:pPr>
            <w:r w:rsidRPr="00C03282">
              <w:rPr>
                <w:szCs w:val="22"/>
              </w:rPr>
              <w:t>J</w:t>
            </w:r>
          </w:p>
        </w:tc>
        <w:tc>
          <w:tcPr>
            <w:tcW w:w="4593" w:type="pct"/>
            <w:gridSpan w:val="3"/>
            <w:tcBorders>
              <w:bottom w:val="single" w:sz="12" w:space="0" w:color="808080" w:themeColor="background1" w:themeShade="80"/>
              <w:right w:val="single" w:sz="12" w:space="0" w:color="auto"/>
            </w:tcBorders>
            <w:noWrap/>
            <w:tcMar>
              <w:left w:w="0" w:type="dxa"/>
              <w:right w:w="0" w:type="dxa"/>
            </w:tcMar>
            <w:vAlign w:val="bottom"/>
            <w:hideMark/>
          </w:tcPr>
          <w:p w14:paraId="1D159E87" w14:textId="77777777" w:rsidR="008F0375" w:rsidRDefault="008F0375" w:rsidP="0034038E">
            <w:pPr>
              <w:suppressLineNumbers/>
              <w:spacing w:after="0"/>
              <w:rPr>
                <w:szCs w:val="22"/>
              </w:rPr>
            </w:pPr>
            <w:r w:rsidRPr="00C03282">
              <w:rPr>
                <w:szCs w:val="22"/>
              </w:rPr>
              <w:t xml:space="preserve">Nonprofit Grantee, include “qualified conservation organization” </w:t>
            </w:r>
          </w:p>
          <w:p w14:paraId="616F629A" w14:textId="77777777" w:rsidR="008F0375" w:rsidRPr="00C03282" w:rsidRDefault="008F0375" w:rsidP="0034038E">
            <w:pPr>
              <w:suppressLineNumbers/>
              <w:spacing w:after="0"/>
              <w:rPr>
                <w:szCs w:val="22"/>
              </w:rPr>
            </w:pPr>
            <w:r w:rsidRPr="00C03282">
              <w:rPr>
                <w:szCs w:val="22"/>
              </w:rPr>
              <w:t>(</w:t>
            </w:r>
            <w:hyperlink w:anchor="Qualified_Organization" w:history="1">
              <w:r w:rsidRPr="009D43B0">
                <w:rPr>
                  <w:rStyle w:val="Hyperlink"/>
                  <w:szCs w:val="22"/>
                </w:rPr>
                <w:t>non-negotiable</w:t>
              </w:r>
            </w:hyperlink>
            <w:r w:rsidRPr="00C03282">
              <w:rPr>
                <w:szCs w:val="22"/>
              </w:rPr>
              <w:t>)</w:t>
            </w:r>
          </w:p>
        </w:tc>
      </w:tr>
      <w:tr w:rsidR="008F0375" w:rsidRPr="00C03282" w14:paraId="090BB052" w14:textId="77777777" w:rsidTr="0034038E">
        <w:trPr>
          <w:trHeight w:val="20"/>
        </w:trPr>
        <w:tc>
          <w:tcPr>
            <w:tcW w:w="5000" w:type="pct"/>
            <w:gridSpan w:val="4"/>
            <w:tcBorders>
              <w:top w:val="single" w:sz="12" w:space="0" w:color="808080" w:themeColor="background1" w:themeShade="80"/>
              <w:left w:val="single" w:sz="12" w:space="0" w:color="auto"/>
              <w:bottom w:val="single" w:sz="12" w:space="0" w:color="808080" w:themeColor="background1" w:themeShade="80"/>
              <w:right w:val="single" w:sz="12" w:space="0" w:color="auto"/>
            </w:tcBorders>
            <w:shd w:val="clear" w:color="auto" w:fill="BFBFBF" w:themeFill="background1" w:themeFillShade="BF"/>
            <w:noWrap/>
            <w:tcMar>
              <w:left w:w="0" w:type="dxa"/>
              <w:right w:w="0" w:type="dxa"/>
            </w:tcMar>
            <w:vAlign w:val="bottom"/>
            <w:hideMark/>
          </w:tcPr>
          <w:p w14:paraId="2B94DDBF" w14:textId="77777777" w:rsidR="008F0375" w:rsidRPr="00823A51" w:rsidRDefault="008F0375" w:rsidP="0034038E">
            <w:pPr>
              <w:suppressLineNumbers/>
              <w:spacing w:after="0"/>
              <w:rPr>
                <w:b/>
                <w:bCs/>
                <w:szCs w:val="22"/>
              </w:rPr>
            </w:pPr>
            <w:r w:rsidRPr="00823A51">
              <w:rPr>
                <w:b/>
                <w:bCs/>
                <w:szCs w:val="22"/>
              </w:rPr>
              <w:t>Grant of Agricultural Conservation Easement</w:t>
            </w:r>
          </w:p>
        </w:tc>
      </w:tr>
      <w:tr w:rsidR="008F0375" w:rsidRPr="00C03282" w14:paraId="6CB47645" w14:textId="77777777" w:rsidTr="0034038E">
        <w:trPr>
          <w:trHeight w:val="20"/>
        </w:trPr>
        <w:tc>
          <w:tcPr>
            <w:tcW w:w="407" w:type="pct"/>
            <w:tcBorders>
              <w:top w:val="single" w:sz="12" w:space="0" w:color="808080" w:themeColor="background1" w:themeShade="80"/>
              <w:left w:val="single" w:sz="12" w:space="0" w:color="auto"/>
            </w:tcBorders>
            <w:noWrap/>
            <w:tcMar>
              <w:left w:w="0" w:type="dxa"/>
              <w:right w:w="0" w:type="dxa"/>
            </w:tcMar>
            <w:vAlign w:val="bottom"/>
            <w:hideMark/>
          </w:tcPr>
          <w:p w14:paraId="2077FBA7" w14:textId="77777777" w:rsidR="008F0375" w:rsidRPr="00C03282" w:rsidRDefault="008F0375" w:rsidP="0034038E">
            <w:pPr>
              <w:suppressLineNumbers/>
              <w:spacing w:after="0"/>
              <w:rPr>
                <w:szCs w:val="22"/>
              </w:rPr>
            </w:pPr>
            <w:r w:rsidRPr="00C03282">
              <w:rPr>
                <w:szCs w:val="22"/>
              </w:rPr>
              <w:t> </w:t>
            </w:r>
          </w:p>
        </w:tc>
        <w:tc>
          <w:tcPr>
            <w:tcW w:w="4593" w:type="pct"/>
            <w:gridSpan w:val="3"/>
            <w:tcBorders>
              <w:top w:val="single" w:sz="12" w:space="0" w:color="808080" w:themeColor="background1" w:themeShade="80"/>
              <w:right w:val="single" w:sz="12" w:space="0" w:color="auto"/>
            </w:tcBorders>
            <w:noWrap/>
            <w:tcMar>
              <w:left w:w="0" w:type="dxa"/>
              <w:right w:w="0" w:type="dxa"/>
            </w:tcMar>
            <w:vAlign w:val="bottom"/>
            <w:hideMark/>
          </w:tcPr>
          <w:p w14:paraId="35FE028C" w14:textId="77777777" w:rsidR="008F0375" w:rsidRPr="00C03282" w:rsidRDefault="008F0375" w:rsidP="0034038E">
            <w:pPr>
              <w:suppressLineNumbers/>
              <w:spacing w:after="0"/>
              <w:rPr>
                <w:szCs w:val="22"/>
              </w:rPr>
            </w:pPr>
            <w:r w:rsidRPr="00C03282">
              <w:rPr>
                <w:szCs w:val="22"/>
              </w:rPr>
              <w:t>Granting of easement (</w:t>
            </w:r>
            <w:hyperlink w:anchor="GrantingStatement" w:history="1">
              <w:r w:rsidRPr="009D43B0">
                <w:rPr>
                  <w:rStyle w:val="Hyperlink"/>
                  <w:szCs w:val="22"/>
                </w:rPr>
                <w:t>non-negotiable</w:t>
              </w:r>
            </w:hyperlink>
            <w:r w:rsidRPr="00C03282">
              <w:rPr>
                <w:szCs w:val="22"/>
              </w:rPr>
              <w:t>)</w:t>
            </w:r>
          </w:p>
        </w:tc>
      </w:tr>
      <w:tr w:rsidR="008F0375" w:rsidRPr="00C03282" w14:paraId="538ABAFE" w14:textId="77777777" w:rsidTr="0034038E">
        <w:trPr>
          <w:trHeight w:val="20"/>
        </w:trPr>
        <w:tc>
          <w:tcPr>
            <w:tcW w:w="407" w:type="pct"/>
            <w:tcBorders>
              <w:left w:val="single" w:sz="12" w:space="0" w:color="auto"/>
            </w:tcBorders>
            <w:noWrap/>
            <w:tcMar>
              <w:left w:w="0" w:type="dxa"/>
              <w:right w:w="0" w:type="dxa"/>
            </w:tcMar>
            <w:vAlign w:val="bottom"/>
            <w:hideMark/>
          </w:tcPr>
          <w:p w14:paraId="622A24DC" w14:textId="77777777" w:rsidR="008F0375" w:rsidRPr="00C03282" w:rsidRDefault="008F0375" w:rsidP="0034038E">
            <w:pPr>
              <w:suppressLineNumbers/>
              <w:spacing w:after="0"/>
              <w:rPr>
                <w:szCs w:val="22"/>
              </w:rPr>
            </w:pPr>
            <w:r w:rsidRPr="00C03282">
              <w:rPr>
                <w:szCs w:val="22"/>
              </w:rPr>
              <w:t>1</w:t>
            </w:r>
          </w:p>
        </w:tc>
        <w:tc>
          <w:tcPr>
            <w:tcW w:w="4593" w:type="pct"/>
            <w:gridSpan w:val="3"/>
            <w:tcBorders>
              <w:right w:val="single" w:sz="12" w:space="0" w:color="auto"/>
            </w:tcBorders>
            <w:noWrap/>
            <w:tcMar>
              <w:left w:w="0" w:type="dxa"/>
              <w:right w:w="0" w:type="dxa"/>
            </w:tcMar>
            <w:vAlign w:val="bottom"/>
            <w:hideMark/>
          </w:tcPr>
          <w:p w14:paraId="05D4E611" w14:textId="77777777" w:rsidR="008F0375" w:rsidRPr="00C03282" w:rsidRDefault="008F0375" w:rsidP="0034038E">
            <w:pPr>
              <w:suppressLineNumbers/>
              <w:spacing w:after="0"/>
              <w:rPr>
                <w:szCs w:val="22"/>
              </w:rPr>
            </w:pPr>
            <w:r w:rsidRPr="00C03282">
              <w:rPr>
                <w:szCs w:val="22"/>
              </w:rPr>
              <w:t>Conservation Purpose (</w:t>
            </w:r>
            <w:hyperlink w:anchor="Conservation_Purposes_I" w:history="1">
              <w:r w:rsidRPr="009D43B0">
                <w:rPr>
                  <w:rStyle w:val="Hyperlink"/>
                  <w:szCs w:val="22"/>
                </w:rPr>
                <w:t>non-negotiable</w:t>
              </w:r>
            </w:hyperlink>
            <w:r w:rsidRPr="00C03282">
              <w:rPr>
                <w:szCs w:val="22"/>
              </w:rPr>
              <w:t>)</w:t>
            </w:r>
          </w:p>
        </w:tc>
      </w:tr>
      <w:tr w:rsidR="008F0375" w:rsidRPr="00C03282" w14:paraId="07F8B560" w14:textId="77777777" w:rsidTr="0034038E">
        <w:trPr>
          <w:trHeight w:val="20"/>
        </w:trPr>
        <w:tc>
          <w:tcPr>
            <w:tcW w:w="407" w:type="pct"/>
            <w:tcBorders>
              <w:left w:val="single" w:sz="12" w:space="0" w:color="auto"/>
            </w:tcBorders>
            <w:noWrap/>
            <w:tcMar>
              <w:left w:w="0" w:type="dxa"/>
              <w:right w:w="0" w:type="dxa"/>
            </w:tcMar>
            <w:vAlign w:val="bottom"/>
            <w:hideMark/>
          </w:tcPr>
          <w:p w14:paraId="0C34918C" w14:textId="77777777" w:rsidR="008F0375" w:rsidRPr="00C03282" w:rsidRDefault="008F0375" w:rsidP="0034038E">
            <w:pPr>
              <w:suppressLineNumbers/>
              <w:spacing w:after="0"/>
              <w:rPr>
                <w:szCs w:val="22"/>
              </w:rPr>
            </w:pPr>
            <w:r w:rsidRPr="00C03282">
              <w:rPr>
                <w:szCs w:val="22"/>
              </w:rPr>
              <w:t>2</w:t>
            </w:r>
          </w:p>
        </w:tc>
        <w:tc>
          <w:tcPr>
            <w:tcW w:w="4593" w:type="pct"/>
            <w:gridSpan w:val="3"/>
            <w:tcBorders>
              <w:right w:val="single" w:sz="12" w:space="0" w:color="auto"/>
            </w:tcBorders>
            <w:noWrap/>
            <w:tcMar>
              <w:left w:w="0" w:type="dxa"/>
              <w:right w:w="0" w:type="dxa"/>
            </w:tcMar>
            <w:vAlign w:val="bottom"/>
            <w:hideMark/>
          </w:tcPr>
          <w:p w14:paraId="57C05138" w14:textId="77777777" w:rsidR="008F0375" w:rsidRPr="00C03282" w:rsidRDefault="008F0375" w:rsidP="0034038E">
            <w:pPr>
              <w:suppressLineNumbers/>
              <w:spacing w:after="0"/>
              <w:rPr>
                <w:szCs w:val="22"/>
              </w:rPr>
            </w:pPr>
            <w:r w:rsidRPr="00C03282">
              <w:rPr>
                <w:szCs w:val="22"/>
              </w:rPr>
              <w:t>Right to Use Property for Agricultural Purposes (</w:t>
            </w:r>
            <w:hyperlink w:anchor="Right_to_Use_Property_for_Ag_Purposes" w:history="1">
              <w:r w:rsidRPr="00487E7A">
                <w:rPr>
                  <w:rStyle w:val="Hyperlink"/>
                  <w:szCs w:val="22"/>
                </w:rPr>
                <w:t>non-negotiable</w:t>
              </w:r>
            </w:hyperlink>
            <w:r w:rsidRPr="00C03282">
              <w:rPr>
                <w:szCs w:val="22"/>
              </w:rPr>
              <w:t>)</w:t>
            </w:r>
          </w:p>
        </w:tc>
      </w:tr>
      <w:tr w:rsidR="008F0375" w:rsidRPr="00C03282" w14:paraId="1A0D4320" w14:textId="77777777" w:rsidTr="0034038E">
        <w:trPr>
          <w:trHeight w:val="20"/>
        </w:trPr>
        <w:tc>
          <w:tcPr>
            <w:tcW w:w="407" w:type="pct"/>
            <w:tcBorders>
              <w:left w:val="single" w:sz="12" w:space="0" w:color="auto"/>
            </w:tcBorders>
            <w:noWrap/>
            <w:tcMar>
              <w:left w:w="0" w:type="dxa"/>
              <w:right w:w="0" w:type="dxa"/>
            </w:tcMar>
            <w:vAlign w:val="bottom"/>
            <w:hideMark/>
          </w:tcPr>
          <w:p w14:paraId="6B52EA28" w14:textId="77777777" w:rsidR="008F0375" w:rsidRPr="00C03282" w:rsidRDefault="008F0375" w:rsidP="0034038E">
            <w:pPr>
              <w:suppressLineNumbers/>
              <w:spacing w:after="0"/>
              <w:rPr>
                <w:szCs w:val="22"/>
              </w:rPr>
            </w:pPr>
            <w:r w:rsidRPr="00C03282">
              <w:rPr>
                <w:szCs w:val="22"/>
              </w:rPr>
              <w:t>2</w:t>
            </w:r>
          </w:p>
        </w:tc>
        <w:tc>
          <w:tcPr>
            <w:tcW w:w="4593" w:type="pct"/>
            <w:gridSpan w:val="3"/>
            <w:tcBorders>
              <w:right w:val="single" w:sz="12" w:space="0" w:color="auto"/>
            </w:tcBorders>
            <w:noWrap/>
            <w:tcMar>
              <w:left w:w="0" w:type="dxa"/>
              <w:right w:w="0" w:type="dxa"/>
            </w:tcMar>
            <w:vAlign w:val="bottom"/>
            <w:hideMark/>
          </w:tcPr>
          <w:p w14:paraId="66EDE8E8" w14:textId="77777777" w:rsidR="008F0375" w:rsidRDefault="008F0375" w:rsidP="0034038E">
            <w:pPr>
              <w:suppressLineNumbers/>
              <w:spacing w:after="0"/>
              <w:rPr>
                <w:szCs w:val="22"/>
              </w:rPr>
            </w:pPr>
            <w:r w:rsidRPr="00C03282">
              <w:rPr>
                <w:szCs w:val="22"/>
              </w:rPr>
              <w:t xml:space="preserve">[if applicable] Restrictions on Agricultural Intensification </w:t>
            </w:r>
          </w:p>
          <w:p w14:paraId="500CE72B" w14:textId="77777777" w:rsidR="008F0375" w:rsidRPr="00C03282" w:rsidRDefault="008F0375" w:rsidP="0034038E">
            <w:pPr>
              <w:suppressLineNumbers/>
              <w:spacing w:after="0"/>
              <w:rPr>
                <w:szCs w:val="22"/>
              </w:rPr>
            </w:pPr>
            <w:r w:rsidRPr="00C03282">
              <w:rPr>
                <w:szCs w:val="22"/>
              </w:rPr>
              <w:t>(</w:t>
            </w:r>
            <w:hyperlink w:anchor="Restrictions_Ag_Intensification" w:history="1">
              <w:r w:rsidRPr="009816EC">
                <w:rPr>
                  <w:rStyle w:val="Hyperlink"/>
                  <w:szCs w:val="22"/>
                </w:rPr>
                <w:t>changes require review</w:t>
              </w:r>
            </w:hyperlink>
            <w:r w:rsidRPr="00C03282">
              <w:rPr>
                <w:szCs w:val="22"/>
              </w:rPr>
              <w:t>)</w:t>
            </w:r>
          </w:p>
        </w:tc>
      </w:tr>
      <w:tr w:rsidR="008F0375" w:rsidRPr="00C03282" w14:paraId="439E6E2C" w14:textId="77777777" w:rsidTr="0034038E">
        <w:trPr>
          <w:trHeight w:val="20"/>
        </w:trPr>
        <w:tc>
          <w:tcPr>
            <w:tcW w:w="407" w:type="pct"/>
            <w:tcBorders>
              <w:left w:val="single" w:sz="12" w:space="0" w:color="auto"/>
            </w:tcBorders>
            <w:noWrap/>
            <w:tcMar>
              <w:left w:w="0" w:type="dxa"/>
              <w:right w:w="0" w:type="dxa"/>
            </w:tcMar>
            <w:vAlign w:val="bottom"/>
            <w:hideMark/>
          </w:tcPr>
          <w:p w14:paraId="09D4E8B0" w14:textId="77777777" w:rsidR="008F0375" w:rsidRPr="00C03282" w:rsidRDefault="008F0375" w:rsidP="0034038E">
            <w:pPr>
              <w:suppressLineNumbers/>
              <w:spacing w:after="0"/>
              <w:rPr>
                <w:szCs w:val="22"/>
              </w:rPr>
            </w:pPr>
            <w:r w:rsidRPr="00C03282">
              <w:rPr>
                <w:szCs w:val="22"/>
              </w:rPr>
              <w:t>3</w:t>
            </w:r>
          </w:p>
        </w:tc>
        <w:tc>
          <w:tcPr>
            <w:tcW w:w="4593" w:type="pct"/>
            <w:gridSpan w:val="3"/>
            <w:tcBorders>
              <w:right w:val="single" w:sz="12" w:space="0" w:color="auto"/>
            </w:tcBorders>
            <w:noWrap/>
            <w:tcMar>
              <w:left w:w="0" w:type="dxa"/>
              <w:right w:w="0" w:type="dxa"/>
            </w:tcMar>
            <w:vAlign w:val="bottom"/>
            <w:hideMark/>
          </w:tcPr>
          <w:p w14:paraId="47EF550B" w14:textId="77777777" w:rsidR="008F0375" w:rsidRPr="00C03282" w:rsidRDefault="008F0375" w:rsidP="0034038E">
            <w:pPr>
              <w:suppressLineNumbers/>
              <w:spacing w:after="0"/>
              <w:rPr>
                <w:szCs w:val="22"/>
              </w:rPr>
            </w:pPr>
            <w:r w:rsidRPr="00C03282">
              <w:rPr>
                <w:szCs w:val="22"/>
              </w:rPr>
              <w:t>Definition of Agricultural Use and Purposes (</w:t>
            </w:r>
            <w:hyperlink w:anchor="Definition_Ag_Use_and_Purposes" w:history="1">
              <w:r w:rsidRPr="009816EC">
                <w:rPr>
                  <w:rStyle w:val="Hyperlink"/>
                  <w:szCs w:val="22"/>
                </w:rPr>
                <w:t>changes require review</w:t>
              </w:r>
            </w:hyperlink>
            <w:r w:rsidRPr="00C03282">
              <w:rPr>
                <w:szCs w:val="22"/>
              </w:rPr>
              <w:t>)</w:t>
            </w:r>
          </w:p>
        </w:tc>
      </w:tr>
      <w:tr w:rsidR="008F0375" w:rsidRPr="00C03282" w14:paraId="075E13E0" w14:textId="77777777" w:rsidTr="0034038E">
        <w:trPr>
          <w:trHeight w:val="20"/>
        </w:trPr>
        <w:tc>
          <w:tcPr>
            <w:tcW w:w="407" w:type="pct"/>
            <w:tcBorders>
              <w:left w:val="single" w:sz="12" w:space="0" w:color="auto"/>
            </w:tcBorders>
            <w:noWrap/>
            <w:tcMar>
              <w:left w:w="0" w:type="dxa"/>
              <w:right w:w="0" w:type="dxa"/>
            </w:tcMar>
            <w:vAlign w:val="bottom"/>
            <w:hideMark/>
          </w:tcPr>
          <w:p w14:paraId="2FF56C65" w14:textId="77777777" w:rsidR="008F0375" w:rsidRPr="00C03282" w:rsidRDefault="008F0375" w:rsidP="0034038E">
            <w:pPr>
              <w:suppressLineNumbers/>
              <w:spacing w:after="0"/>
              <w:rPr>
                <w:szCs w:val="22"/>
              </w:rPr>
            </w:pPr>
            <w:r w:rsidRPr="00C03282">
              <w:rPr>
                <w:szCs w:val="22"/>
              </w:rPr>
              <w:t>4</w:t>
            </w:r>
          </w:p>
        </w:tc>
        <w:tc>
          <w:tcPr>
            <w:tcW w:w="4593" w:type="pct"/>
            <w:gridSpan w:val="3"/>
            <w:tcBorders>
              <w:right w:val="single" w:sz="12" w:space="0" w:color="auto"/>
            </w:tcBorders>
            <w:noWrap/>
            <w:tcMar>
              <w:left w:w="0" w:type="dxa"/>
              <w:right w:w="0" w:type="dxa"/>
            </w:tcMar>
            <w:vAlign w:val="bottom"/>
            <w:hideMark/>
          </w:tcPr>
          <w:p w14:paraId="754C336F" w14:textId="77777777" w:rsidR="008F0375" w:rsidRPr="00C03282" w:rsidRDefault="008F0375" w:rsidP="0034038E">
            <w:pPr>
              <w:suppressLineNumbers/>
              <w:spacing w:after="0"/>
              <w:rPr>
                <w:szCs w:val="22"/>
              </w:rPr>
            </w:pPr>
            <w:r w:rsidRPr="00C03282">
              <w:rPr>
                <w:szCs w:val="22"/>
              </w:rPr>
              <w:t>Baseline Report Acknowledgement (</w:t>
            </w:r>
            <w:hyperlink w:anchor="Baseline_Report_Acknowledgement" w:history="1">
              <w:r w:rsidRPr="009816EC">
                <w:rPr>
                  <w:rStyle w:val="Hyperlink"/>
                  <w:szCs w:val="22"/>
                </w:rPr>
                <w:t>changes require review</w:t>
              </w:r>
            </w:hyperlink>
            <w:r w:rsidRPr="00C03282">
              <w:rPr>
                <w:szCs w:val="22"/>
              </w:rPr>
              <w:t>)</w:t>
            </w:r>
          </w:p>
        </w:tc>
      </w:tr>
      <w:tr w:rsidR="008F0375" w:rsidRPr="00C03282" w14:paraId="3D20CC6B" w14:textId="77777777" w:rsidTr="0034038E">
        <w:trPr>
          <w:trHeight w:val="20"/>
        </w:trPr>
        <w:tc>
          <w:tcPr>
            <w:tcW w:w="407" w:type="pct"/>
            <w:tcBorders>
              <w:left w:val="single" w:sz="12" w:space="0" w:color="auto"/>
            </w:tcBorders>
            <w:noWrap/>
            <w:tcMar>
              <w:left w:w="0" w:type="dxa"/>
              <w:right w:w="0" w:type="dxa"/>
            </w:tcMar>
            <w:vAlign w:val="bottom"/>
            <w:hideMark/>
          </w:tcPr>
          <w:p w14:paraId="3F2D373D" w14:textId="77777777" w:rsidR="008F0375" w:rsidRPr="00C03282" w:rsidRDefault="008F0375" w:rsidP="0034038E">
            <w:pPr>
              <w:suppressLineNumbers/>
              <w:spacing w:after="0"/>
              <w:rPr>
                <w:szCs w:val="22"/>
              </w:rPr>
            </w:pPr>
            <w:r w:rsidRPr="00C03282">
              <w:rPr>
                <w:szCs w:val="22"/>
              </w:rPr>
              <w:t>5</w:t>
            </w:r>
          </w:p>
        </w:tc>
        <w:tc>
          <w:tcPr>
            <w:tcW w:w="4593" w:type="pct"/>
            <w:gridSpan w:val="3"/>
            <w:tcBorders>
              <w:right w:val="single" w:sz="12" w:space="0" w:color="auto"/>
            </w:tcBorders>
            <w:noWrap/>
            <w:tcMar>
              <w:left w:w="0" w:type="dxa"/>
              <w:right w:w="0" w:type="dxa"/>
            </w:tcMar>
            <w:vAlign w:val="bottom"/>
            <w:hideMark/>
          </w:tcPr>
          <w:p w14:paraId="44AD0836" w14:textId="77777777" w:rsidR="008F0375" w:rsidRPr="00C03282" w:rsidRDefault="008F0375" w:rsidP="0034038E">
            <w:pPr>
              <w:suppressLineNumbers/>
              <w:spacing w:after="0"/>
              <w:rPr>
                <w:szCs w:val="22"/>
              </w:rPr>
            </w:pPr>
            <w:r w:rsidRPr="00C03282">
              <w:rPr>
                <w:szCs w:val="22"/>
              </w:rPr>
              <w:t>Building Envelopes Definition (</w:t>
            </w:r>
            <w:hyperlink w:anchor="Building_Envelopes_Definition" w:history="1">
              <w:r w:rsidRPr="00487E7A">
                <w:rPr>
                  <w:rStyle w:val="Hyperlink"/>
                  <w:szCs w:val="22"/>
                </w:rPr>
                <w:t>non-negotiable</w:t>
              </w:r>
            </w:hyperlink>
            <w:r w:rsidRPr="00C03282">
              <w:rPr>
                <w:szCs w:val="22"/>
              </w:rPr>
              <w:t>)</w:t>
            </w:r>
          </w:p>
        </w:tc>
      </w:tr>
      <w:tr w:rsidR="008F0375" w:rsidRPr="00C03282" w14:paraId="2B455F9B" w14:textId="77777777" w:rsidTr="0034038E">
        <w:trPr>
          <w:trHeight w:val="20"/>
        </w:trPr>
        <w:tc>
          <w:tcPr>
            <w:tcW w:w="407" w:type="pct"/>
            <w:tcBorders>
              <w:left w:val="single" w:sz="12" w:space="0" w:color="auto"/>
              <w:bottom w:val="single" w:sz="12" w:space="0" w:color="808080" w:themeColor="background1" w:themeShade="80"/>
            </w:tcBorders>
            <w:noWrap/>
            <w:tcMar>
              <w:left w:w="0" w:type="dxa"/>
              <w:right w:w="0" w:type="dxa"/>
            </w:tcMar>
            <w:vAlign w:val="bottom"/>
            <w:hideMark/>
          </w:tcPr>
          <w:p w14:paraId="2E4F05AE" w14:textId="77777777" w:rsidR="008F0375" w:rsidRPr="00C03282" w:rsidRDefault="008F0375" w:rsidP="0034038E">
            <w:pPr>
              <w:suppressLineNumbers/>
              <w:spacing w:after="0"/>
              <w:rPr>
                <w:szCs w:val="22"/>
              </w:rPr>
            </w:pPr>
            <w:r w:rsidRPr="00C03282">
              <w:rPr>
                <w:szCs w:val="22"/>
              </w:rPr>
              <w:t>6</w:t>
            </w:r>
          </w:p>
        </w:tc>
        <w:tc>
          <w:tcPr>
            <w:tcW w:w="4593" w:type="pct"/>
            <w:gridSpan w:val="3"/>
            <w:tcBorders>
              <w:bottom w:val="single" w:sz="12" w:space="0" w:color="808080" w:themeColor="background1" w:themeShade="80"/>
              <w:right w:val="single" w:sz="12" w:space="0" w:color="auto"/>
            </w:tcBorders>
            <w:noWrap/>
            <w:tcMar>
              <w:left w:w="0" w:type="dxa"/>
              <w:right w:w="0" w:type="dxa"/>
            </w:tcMar>
            <w:vAlign w:val="bottom"/>
            <w:hideMark/>
          </w:tcPr>
          <w:p w14:paraId="2899B1C3" w14:textId="77777777" w:rsidR="008F0375" w:rsidRPr="00C03282" w:rsidRDefault="008F0375" w:rsidP="0034038E">
            <w:pPr>
              <w:suppressLineNumbers/>
              <w:spacing w:after="0"/>
              <w:rPr>
                <w:szCs w:val="22"/>
              </w:rPr>
            </w:pPr>
            <w:r w:rsidRPr="00C03282">
              <w:rPr>
                <w:szCs w:val="22"/>
              </w:rPr>
              <w:t xml:space="preserve">Prohibited Uses, </w:t>
            </w:r>
            <w:proofErr w:type="gramStart"/>
            <w:r w:rsidRPr="00C03282">
              <w:rPr>
                <w:szCs w:val="22"/>
              </w:rPr>
              <w:t>Generally</w:t>
            </w:r>
            <w:proofErr w:type="gramEnd"/>
            <w:r w:rsidRPr="00C03282">
              <w:rPr>
                <w:szCs w:val="22"/>
              </w:rPr>
              <w:t xml:space="preserve"> (</w:t>
            </w:r>
            <w:hyperlink w:anchor="Prohibited_Uses_Generally" w:history="1">
              <w:r w:rsidRPr="00487E7A">
                <w:rPr>
                  <w:rStyle w:val="Hyperlink"/>
                  <w:szCs w:val="22"/>
                </w:rPr>
                <w:t>non-negotiable</w:t>
              </w:r>
            </w:hyperlink>
            <w:r w:rsidRPr="00C03282">
              <w:rPr>
                <w:szCs w:val="22"/>
              </w:rPr>
              <w:t>)</w:t>
            </w:r>
          </w:p>
        </w:tc>
      </w:tr>
      <w:tr w:rsidR="008F0375" w:rsidRPr="00C03282" w14:paraId="617BB899" w14:textId="77777777" w:rsidTr="0034038E">
        <w:trPr>
          <w:trHeight w:val="20"/>
        </w:trPr>
        <w:tc>
          <w:tcPr>
            <w:tcW w:w="5000" w:type="pct"/>
            <w:gridSpan w:val="4"/>
            <w:tcBorders>
              <w:top w:val="single" w:sz="12" w:space="0" w:color="808080" w:themeColor="background1" w:themeShade="80"/>
              <w:left w:val="single" w:sz="12" w:space="0" w:color="auto"/>
              <w:bottom w:val="single" w:sz="4" w:space="0" w:color="auto"/>
              <w:right w:val="single" w:sz="12" w:space="0" w:color="auto"/>
            </w:tcBorders>
            <w:shd w:val="clear" w:color="auto" w:fill="BFBFBF" w:themeFill="background1" w:themeFillShade="BF"/>
            <w:noWrap/>
            <w:tcMar>
              <w:left w:w="0" w:type="dxa"/>
              <w:right w:w="0" w:type="dxa"/>
            </w:tcMar>
            <w:vAlign w:val="bottom"/>
            <w:hideMark/>
          </w:tcPr>
          <w:p w14:paraId="1F718804" w14:textId="77777777" w:rsidR="008F0375" w:rsidRPr="00823A51" w:rsidRDefault="008F0375" w:rsidP="0034038E">
            <w:pPr>
              <w:suppressLineNumbers/>
              <w:spacing w:after="0"/>
              <w:jc w:val="center"/>
              <w:rPr>
                <w:b/>
                <w:bCs/>
                <w:szCs w:val="22"/>
              </w:rPr>
            </w:pPr>
            <w:r w:rsidRPr="00823A51">
              <w:rPr>
                <w:b/>
                <w:bCs/>
                <w:szCs w:val="22"/>
              </w:rPr>
              <w:t>Activity-oriented Restrictions and Rights</w:t>
            </w:r>
          </w:p>
        </w:tc>
      </w:tr>
      <w:tr w:rsidR="008F0375" w:rsidRPr="00C03282" w14:paraId="25A80029" w14:textId="77777777" w:rsidTr="0034038E">
        <w:trPr>
          <w:trHeight w:val="20"/>
        </w:trPr>
        <w:tc>
          <w:tcPr>
            <w:tcW w:w="2218" w:type="pct"/>
            <w:gridSpan w:val="2"/>
            <w:tcBorders>
              <w:top w:val="single" w:sz="4" w:space="0" w:color="auto"/>
              <w:left w:val="single" w:sz="12" w:space="0" w:color="auto"/>
              <w:bottom w:val="single" w:sz="12" w:space="0" w:color="808080" w:themeColor="background1" w:themeShade="80"/>
              <w:right w:val="single" w:sz="4" w:space="0" w:color="auto"/>
            </w:tcBorders>
            <w:shd w:val="clear" w:color="auto" w:fill="BFBFBF" w:themeFill="background1" w:themeFillShade="BF"/>
            <w:noWrap/>
            <w:tcMar>
              <w:left w:w="0" w:type="dxa"/>
              <w:right w:w="0" w:type="dxa"/>
            </w:tcMar>
            <w:vAlign w:val="bottom"/>
            <w:hideMark/>
          </w:tcPr>
          <w:p w14:paraId="6265B9CB" w14:textId="77777777" w:rsidR="008F0375" w:rsidRPr="00823A51" w:rsidRDefault="008F0375" w:rsidP="0034038E">
            <w:pPr>
              <w:suppressLineNumbers/>
              <w:spacing w:after="0"/>
              <w:jc w:val="center"/>
              <w:rPr>
                <w:b/>
                <w:bCs/>
                <w:szCs w:val="22"/>
              </w:rPr>
            </w:pPr>
            <w:r w:rsidRPr="00823A51">
              <w:rPr>
                <w:b/>
                <w:bCs/>
                <w:szCs w:val="22"/>
              </w:rPr>
              <w:t>Specifically Prohibited Uses</w:t>
            </w:r>
          </w:p>
        </w:tc>
        <w:tc>
          <w:tcPr>
            <w:tcW w:w="330" w:type="pct"/>
            <w:tcBorders>
              <w:top w:val="single" w:sz="4" w:space="0" w:color="auto"/>
              <w:left w:val="single" w:sz="4" w:space="0" w:color="auto"/>
              <w:bottom w:val="single" w:sz="12" w:space="0" w:color="808080" w:themeColor="background1" w:themeShade="80"/>
              <w:right w:val="single" w:sz="4" w:space="0" w:color="auto"/>
            </w:tcBorders>
            <w:shd w:val="clear" w:color="auto" w:fill="BFBFBF" w:themeFill="background1" w:themeFillShade="BF"/>
            <w:noWrap/>
            <w:tcMar>
              <w:left w:w="0" w:type="dxa"/>
              <w:right w:w="0" w:type="dxa"/>
            </w:tcMar>
            <w:vAlign w:val="bottom"/>
            <w:hideMark/>
          </w:tcPr>
          <w:p w14:paraId="73959661" w14:textId="77777777" w:rsidR="008F0375" w:rsidRPr="00823A51" w:rsidRDefault="008F0375" w:rsidP="0034038E">
            <w:pPr>
              <w:suppressLineNumbers/>
              <w:spacing w:after="0"/>
              <w:jc w:val="center"/>
              <w:rPr>
                <w:b/>
                <w:bCs/>
                <w:szCs w:val="22"/>
              </w:rPr>
            </w:pPr>
          </w:p>
        </w:tc>
        <w:tc>
          <w:tcPr>
            <w:tcW w:w="2452" w:type="pct"/>
            <w:tcBorders>
              <w:top w:val="single" w:sz="4" w:space="0" w:color="auto"/>
              <w:left w:val="single" w:sz="4" w:space="0" w:color="auto"/>
              <w:bottom w:val="single" w:sz="12" w:space="0" w:color="808080" w:themeColor="background1" w:themeShade="80"/>
              <w:right w:val="single" w:sz="12" w:space="0" w:color="auto"/>
            </w:tcBorders>
            <w:shd w:val="clear" w:color="auto" w:fill="BFBFBF" w:themeFill="background1" w:themeFillShade="BF"/>
            <w:vAlign w:val="bottom"/>
          </w:tcPr>
          <w:p w14:paraId="4CB70E2F" w14:textId="77777777" w:rsidR="008F0375" w:rsidRPr="00823A51" w:rsidRDefault="008F0375" w:rsidP="0034038E">
            <w:pPr>
              <w:suppressLineNumbers/>
              <w:spacing w:after="0"/>
              <w:jc w:val="center"/>
              <w:rPr>
                <w:b/>
                <w:bCs/>
                <w:szCs w:val="22"/>
              </w:rPr>
            </w:pPr>
            <w:r w:rsidRPr="00823A51">
              <w:rPr>
                <w:b/>
                <w:bCs/>
                <w:szCs w:val="22"/>
              </w:rPr>
              <w:t>Permitted Uses</w:t>
            </w:r>
          </w:p>
        </w:tc>
      </w:tr>
      <w:tr w:rsidR="008F0375" w:rsidRPr="00C03282" w14:paraId="505A13C7" w14:textId="77777777" w:rsidTr="0034038E">
        <w:trPr>
          <w:trHeight w:val="20"/>
        </w:trPr>
        <w:tc>
          <w:tcPr>
            <w:tcW w:w="407" w:type="pct"/>
            <w:tcBorders>
              <w:top w:val="single" w:sz="12" w:space="0" w:color="808080" w:themeColor="background1" w:themeShade="80"/>
              <w:left w:val="single" w:sz="12" w:space="0" w:color="auto"/>
            </w:tcBorders>
            <w:noWrap/>
            <w:tcMar>
              <w:left w:w="0" w:type="dxa"/>
              <w:right w:w="0" w:type="dxa"/>
            </w:tcMar>
            <w:vAlign w:val="bottom"/>
            <w:hideMark/>
          </w:tcPr>
          <w:p w14:paraId="391AEBA1" w14:textId="77777777" w:rsidR="008F0375" w:rsidRPr="00C03282" w:rsidRDefault="008F0375" w:rsidP="0034038E">
            <w:pPr>
              <w:suppressLineNumbers/>
              <w:spacing w:after="0"/>
              <w:rPr>
                <w:szCs w:val="22"/>
              </w:rPr>
            </w:pPr>
            <w:r w:rsidRPr="00C03282">
              <w:rPr>
                <w:szCs w:val="22"/>
              </w:rPr>
              <w:t>7a</w:t>
            </w:r>
          </w:p>
        </w:tc>
        <w:tc>
          <w:tcPr>
            <w:tcW w:w="1811" w:type="pct"/>
            <w:tcBorders>
              <w:top w:val="single" w:sz="12" w:space="0" w:color="808080" w:themeColor="background1" w:themeShade="80"/>
            </w:tcBorders>
            <w:tcMar>
              <w:left w:w="0" w:type="dxa"/>
              <w:right w:w="0" w:type="dxa"/>
            </w:tcMar>
            <w:vAlign w:val="bottom"/>
            <w:hideMark/>
          </w:tcPr>
          <w:p w14:paraId="58CE44F2" w14:textId="77777777" w:rsidR="008F0375" w:rsidRPr="00C03282" w:rsidRDefault="008F0375" w:rsidP="0034038E">
            <w:pPr>
              <w:suppressLineNumbers/>
              <w:spacing w:after="0"/>
              <w:rPr>
                <w:szCs w:val="22"/>
              </w:rPr>
            </w:pPr>
            <w:r w:rsidRPr="00C03282">
              <w:rPr>
                <w:szCs w:val="22"/>
              </w:rPr>
              <w:t>Buildings and Improvements (</w:t>
            </w:r>
            <w:hyperlink w:anchor="Prohibited_Buildings_Improvements" w:history="1">
              <w:r w:rsidRPr="007B653E">
                <w:rPr>
                  <w:rStyle w:val="Hyperlink"/>
                  <w:szCs w:val="22"/>
                </w:rPr>
                <w:t>changes require review</w:t>
              </w:r>
            </w:hyperlink>
            <w:r w:rsidRPr="00C03282">
              <w:rPr>
                <w:szCs w:val="22"/>
              </w:rPr>
              <w:t>)</w:t>
            </w:r>
          </w:p>
        </w:tc>
        <w:tc>
          <w:tcPr>
            <w:tcW w:w="330" w:type="pct"/>
            <w:tcBorders>
              <w:top w:val="single" w:sz="12" w:space="0" w:color="808080" w:themeColor="background1" w:themeShade="80"/>
            </w:tcBorders>
            <w:noWrap/>
            <w:tcMar>
              <w:left w:w="0" w:type="dxa"/>
              <w:right w:w="0" w:type="dxa"/>
            </w:tcMar>
            <w:vAlign w:val="bottom"/>
            <w:hideMark/>
          </w:tcPr>
          <w:p w14:paraId="7C37E05C" w14:textId="77777777" w:rsidR="008F0375" w:rsidRPr="00C03282" w:rsidRDefault="008F0375" w:rsidP="0034038E">
            <w:pPr>
              <w:suppressLineNumbers/>
              <w:spacing w:after="0"/>
              <w:rPr>
                <w:szCs w:val="22"/>
              </w:rPr>
            </w:pPr>
            <w:r w:rsidRPr="00C03282">
              <w:rPr>
                <w:szCs w:val="22"/>
              </w:rPr>
              <w:t>10a</w:t>
            </w:r>
          </w:p>
        </w:tc>
        <w:tc>
          <w:tcPr>
            <w:tcW w:w="2452" w:type="pct"/>
            <w:tcBorders>
              <w:top w:val="single" w:sz="12" w:space="0" w:color="808080" w:themeColor="background1" w:themeShade="80"/>
              <w:right w:val="single" w:sz="12" w:space="0" w:color="auto"/>
            </w:tcBorders>
            <w:tcMar>
              <w:left w:w="0" w:type="dxa"/>
              <w:right w:w="0" w:type="dxa"/>
            </w:tcMar>
            <w:vAlign w:val="bottom"/>
            <w:hideMark/>
          </w:tcPr>
          <w:p w14:paraId="06A73192" w14:textId="77777777" w:rsidR="008F0375" w:rsidRDefault="008F0375" w:rsidP="0034038E">
            <w:pPr>
              <w:suppressLineNumbers/>
              <w:spacing w:after="0"/>
              <w:rPr>
                <w:szCs w:val="22"/>
              </w:rPr>
            </w:pPr>
            <w:r w:rsidRPr="00C03282">
              <w:rPr>
                <w:szCs w:val="22"/>
              </w:rPr>
              <w:t xml:space="preserve">Agritourism Activities </w:t>
            </w:r>
          </w:p>
          <w:p w14:paraId="5725632A" w14:textId="77777777" w:rsidR="008F0375" w:rsidRPr="00C03282" w:rsidRDefault="008F0375" w:rsidP="0034038E">
            <w:pPr>
              <w:suppressLineNumbers/>
              <w:spacing w:after="0"/>
              <w:rPr>
                <w:szCs w:val="22"/>
              </w:rPr>
            </w:pPr>
            <w:r w:rsidRPr="00C03282">
              <w:rPr>
                <w:szCs w:val="22"/>
              </w:rPr>
              <w:t>(</w:t>
            </w:r>
            <w:hyperlink w:anchor="Permitted_Agritourism" w:history="1">
              <w:r w:rsidRPr="002C7AED">
                <w:rPr>
                  <w:rStyle w:val="Hyperlink"/>
                  <w:szCs w:val="22"/>
                </w:rPr>
                <w:t>changes require review</w:t>
              </w:r>
            </w:hyperlink>
            <w:r w:rsidRPr="00C03282">
              <w:rPr>
                <w:szCs w:val="22"/>
              </w:rPr>
              <w:t>)</w:t>
            </w:r>
          </w:p>
        </w:tc>
      </w:tr>
      <w:tr w:rsidR="008F0375" w:rsidRPr="00C03282" w14:paraId="41B44F12" w14:textId="77777777" w:rsidTr="0034038E">
        <w:trPr>
          <w:trHeight w:val="20"/>
        </w:trPr>
        <w:tc>
          <w:tcPr>
            <w:tcW w:w="407" w:type="pct"/>
            <w:tcBorders>
              <w:left w:val="single" w:sz="12" w:space="0" w:color="auto"/>
            </w:tcBorders>
            <w:noWrap/>
            <w:tcMar>
              <w:left w:w="0" w:type="dxa"/>
              <w:right w:w="0" w:type="dxa"/>
            </w:tcMar>
            <w:vAlign w:val="bottom"/>
            <w:hideMark/>
          </w:tcPr>
          <w:p w14:paraId="2AB5AB1C" w14:textId="77777777" w:rsidR="008F0375" w:rsidRPr="00C03282" w:rsidRDefault="008F0375" w:rsidP="0034038E">
            <w:pPr>
              <w:suppressLineNumbers/>
              <w:spacing w:after="0"/>
              <w:rPr>
                <w:szCs w:val="22"/>
              </w:rPr>
            </w:pPr>
            <w:r w:rsidRPr="00C03282">
              <w:rPr>
                <w:szCs w:val="22"/>
              </w:rPr>
              <w:t>7b</w:t>
            </w:r>
          </w:p>
        </w:tc>
        <w:tc>
          <w:tcPr>
            <w:tcW w:w="1811" w:type="pct"/>
            <w:tcMar>
              <w:left w:w="0" w:type="dxa"/>
              <w:right w:w="0" w:type="dxa"/>
            </w:tcMar>
            <w:vAlign w:val="bottom"/>
            <w:hideMark/>
          </w:tcPr>
          <w:p w14:paraId="167227A4" w14:textId="77777777" w:rsidR="008F0375" w:rsidRDefault="008F0375" w:rsidP="0034038E">
            <w:pPr>
              <w:suppressLineNumbers/>
              <w:spacing w:after="0"/>
              <w:rPr>
                <w:szCs w:val="22"/>
              </w:rPr>
            </w:pPr>
            <w:r w:rsidRPr="00C03282">
              <w:rPr>
                <w:szCs w:val="22"/>
              </w:rPr>
              <w:t xml:space="preserve">Dumping and Trash </w:t>
            </w:r>
          </w:p>
          <w:p w14:paraId="34678995" w14:textId="77777777" w:rsidR="008F0375" w:rsidRPr="00C03282" w:rsidRDefault="008F0375" w:rsidP="0034038E">
            <w:pPr>
              <w:suppressLineNumbers/>
              <w:spacing w:after="0"/>
              <w:rPr>
                <w:szCs w:val="22"/>
              </w:rPr>
            </w:pPr>
            <w:r w:rsidRPr="00C03282">
              <w:rPr>
                <w:szCs w:val="22"/>
              </w:rPr>
              <w:t>(</w:t>
            </w:r>
            <w:hyperlink w:anchor="Prohibited_Dumping_Trash" w:history="1">
              <w:r w:rsidRPr="007B653E">
                <w:rPr>
                  <w:rStyle w:val="Hyperlink"/>
                  <w:szCs w:val="22"/>
                </w:rPr>
                <w:t>changes require review</w:t>
              </w:r>
            </w:hyperlink>
            <w:r w:rsidRPr="00C03282">
              <w:rPr>
                <w:szCs w:val="22"/>
              </w:rPr>
              <w:t>)</w:t>
            </w:r>
          </w:p>
        </w:tc>
        <w:tc>
          <w:tcPr>
            <w:tcW w:w="330" w:type="pct"/>
            <w:noWrap/>
            <w:tcMar>
              <w:left w:w="0" w:type="dxa"/>
              <w:right w:w="0" w:type="dxa"/>
            </w:tcMar>
            <w:vAlign w:val="bottom"/>
            <w:hideMark/>
          </w:tcPr>
          <w:p w14:paraId="0315EC27" w14:textId="77777777" w:rsidR="008F0375" w:rsidRPr="00C03282" w:rsidRDefault="008F0375" w:rsidP="0034038E">
            <w:pPr>
              <w:suppressLineNumbers/>
              <w:spacing w:after="0"/>
              <w:rPr>
                <w:szCs w:val="22"/>
              </w:rPr>
            </w:pPr>
            <w:r w:rsidRPr="00C03282">
              <w:rPr>
                <w:szCs w:val="22"/>
              </w:rPr>
              <w:t>10b</w:t>
            </w:r>
          </w:p>
        </w:tc>
        <w:tc>
          <w:tcPr>
            <w:tcW w:w="2452" w:type="pct"/>
            <w:tcBorders>
              <w:right w:val="single" w:sz="12" w:space="0" w:color="auto"/>
            </w:tcBorders>
            <w:noWrap/>
            <w:tcMar>
              <w:left w:w="0" w:type="dxa"/>
              <w:right w:w="0" w:type="dxa"/>
            </w:tcMar>
            <w:vAlign w:val="bottom"/>
            <w:hideMark/>
          </w:tcPr>
          <w:p w14:paraId="7B115188" w14:textId="77777777" w:rsidR="008F0375" w:rsidRDefault="008F0375" w:rsidP="0034038E">
            <w:pPr>
              <w:suppressLineNumbers/>
              <w:spacing w:after="0"/>
              <w:rPr>
                <w:szCs w:val="22"/>
              </w:rPr>
            </w:pPr>
            <w:r w:rsidRPr="00C03282">
              <w:rPr>
                <w:szCs w:val="22"/>
              </w:rPr>
              <w:t xml:space="preserve">Climate Adaptation </w:t>
            </w:r>
          </w:p>
          <w:p w14:paraId="6271C58B" w14:textId="77777777" w:rsidR="008F0375" w:rsidRPr="00C03282" w:rsidRDefault="008F0375" w:rsidP="0034038E">
            <w:pPr>
              <w:suppressLineNumbers/>
              <w:spacing w:after="0"/>
              <w:rPr>
                <w:szCs w:val="22"/>
              </w:rPr>
            </w:pPr>
            <w:r w:rsidRPr="00C03282">
              <w:rPr>
                <w:szCs w:val="22"/>
              </w:rPr>
              <w:t>(</w:t>
            </w:r>
            <w:hyperlink w:anchor="Permitted_Climate_Adaptation" w:history="1">
              <w:r w:rsidRPr="002C7AED">
                <w:rPr>
                  <w:rStyle w:val="Hyperlink"/>
                  <w:szCs w:val="22"/>
                </w:rPr>
                <w:t>changes require review</w:t>
              </w:r>
            </w:hyperlink>
            <w:r w:rsidRPr="00C03282">
              <w:rPr>
                <w:szCs w:val="22"/>
              </w:rPr>
              <w:t>)</w:t>
            </w:r>
          </w:p>
        </w:tc>
      </w:tr>
      <w:tr w:rsidR="008F0375" w:rsidRPr="00C03282" w14:paraId="5614A1F9" w14:textId="77777777" w:rsidTr="0034038E">
        <w:trPr>
          <w:trHeight w:val="20"/>
        </w:trPr>
        <w:tc>
          <w:tcPr>
            <w:tcW w:w="407" w:type="pct"/>
            <w:tcBorders>
              <w:left w:val="single" w:sz="12" w:space="0" w:color="auto"/>
            </w:tcBorders>
            <w:noWrap/>
            <w:tcMar>
              <w:left w:w="0" w:type="dxa"/>
              <w:right w:w="0" w:type="dxa"/>
            </w:tcMar>
            <w:vAlign w:val="bottom"/>
            <w:hideMark/>
          </w:tcPr>
          <w:p w14:paraId="3D4A3CC2" w14:textId="77777777" w:rsidR="008F0375" w:rsidRPr="00C03282" w:rsidRDefault="008F0375" w:rsidP="0034038E">
            <w:pPr>
              <w:suppressLineNumbers/>
              <w:spacing w:after="0"/>
              <w:rPr>
                <w:szCs w:val="22"/>
              </w:rPr>
            </w:pPr>
            <w:r w:rsidRPr="00C03282">
              <w:rPr>
                <w:szCs w:val="22"/>
              </w:rPr>
              <w:t>7c</w:t>
            </w:r>
          </w:p>
        </w:tc>
        <w:tc>
          <w:tcPr>
            <w:tcW w:w="1811" w:type="pct"/>
            <w:tcMar>
              <w:left w:w="0" w:type="dxa"/>
              <w:right w:w="0" w:type="dxa"/>
            </w:tcMar>
            <w:vAlign w:val="bottom"/>
            <w:hideMark/>
          </w:tcPr>
          <w:p w14:paraId="6409A26F" w14:textId="77777777" w:rsidR="008F0375" w:rsidRPr="00C03282" w:rsidRDefault="008F0375" w:rsidP="0034038E">
            <w:pPr>
              <w:suppressLineNumbers/>
              <w:spacing w:after="0"/>
              <w:rPr>
                <w:szCs w:val="22"/>
              </w:rPr>
            </w:pPr>
            <w:r w:rsidRPr="00C03282">
              <w:rPr>
                <w:szCs w:val="22"/>
              </w:rPr>
              <w:t>Industrial and commercial uses (</w:t>
            </w:r>
            <w:hyperlink w:anchor="Prohibited_Industrial_Commercial_Uses" w:history="1">
              <w:r w:rsidRPr="00DC2930">
                <w:rPr>
                  <w:rStyle w:val="Hyperlink"/>
                  <w:szCs w:val="22"/>
                </w:rPr>
                <w:t>non-negotiable</w:t>
              </w:r>
            </w:hyperlink>
            <w:r w:rsidRPr="00C03282">
              <w:rPr>
                <w:szCs w:val="22"/>
              </w:rPr>
              <w:t>)</w:t>
            </w:r>
          </w:p>
        </w:tc>
        <w:tc>
          <w:tcPr>
            <w:tcW w:w="330" w:type="pct"/>
            <w:noWrap/>
            <w:tcMar>
              <w:left w:w="0" w:type="dxa"/>
              <w:right w:w="0" w:type="dxa"/>
            </w:tcMar>
            <w:vAlign w:val="bottom"/>
            <w:hideMark/>
          </w:tcPr>
          <w:p w14:paraId="60A972DC" w14:textId="77777777" w:rsidR="008F0375" w:rsidRPr="00C03282" w:rsidRDefault="008F0375" w:rsidP="0034038E">
            <w:pPr>
              <w:suppressLineNumbers/>
              <w:spacing w:after="0"/>
              <w:rPr>
                <w:szCs w:val="22"/>
              </w:rPr>
            </w:pPr>
            <w:r w:rsidRPr="00C03282">
              <w:rPr>
                <w:szCs w:val="22"/>
              </w:rPr>
              <w:t>10f.i</w:t>
            </w:r>
          </w:p>
        </w:tc>
        <w:tc>
          <w:tcPr>
            <w:tcW w:w="2452" w:type="pct"/>
            <w:tcBorders>
              <w:right w:val="single" w:sz="12" w:space="0" w:color="auto"/>
            </w:tcBorders>
            <w:tcMar>
              <w:left w:w="0" w:type="dxa"/>
              <w:right w:w="0" w:type="dxa"/>
            </w:tcMar>
            <w:vAlign w:val="bottom"/>
            <w:hideMark/>
          </w:tcPr>
          <w:p w14:paraId="5FA84965" w14:textId="77777777" w:rsidR="008F0375" w:rsidRPr="00C03282" w:rsidRDefault="008F0375" w:rsidP="0034038E">
            <w:pPr>
              <w:suppressLineNumbers/>
              <w:spacing w:after="0"/>
              <w:rPr>
                <w:szCs w:val="22"/>
              </w:rPr>
            </w:pPr>
            <w:r w:rsidRPr="00C03282">
              <w:rPr>
                <w:szCs w:val="22"/>
              </w:rPr>
              <w:t>Agricultural Structures and Improvements (</w:t>
            </w:r>
            <w:hyperlink w:anchor="Permitted_Ag_Structures_Improvements" w:history="1">
              <w:r w:rsidRPr="002C7AED">
                <w:rPr>
                  <w:rStyle w:val="Hyperlink"/>
                  <w:szCs w:val="22"/>
                </w:rPr>
                <w:t>changes require review</w:t>
              </w:r>
            </w:hyperlink>
            <w:r w:rsidRPr="00C03282">
              <w:rPr>
                <w:szCs w:val="22"/>
              </w:rPr>
              <w:t>)</w:t>
            </w:r>
          </w:p>
        </w:tc>
      </w:tr>
      <w:tr w:rsidR="008F0375" w:rsidRPr="00C03282" w14:paraId="1D6BD1D1" w14:textId="77777777" w:rsidTr="0034038E">
        <w:trPr>
          <w:trHeight w:val="20"/>
        </w:trPr>
        <w:tc>
          <w:tcPr>
            <w:tcW w:w="407" w:type="pct"/>
            <w:tcBorders>
              <w:left w:val="single" w:sz="12" w:space="0" w:color="auto"/>
            </w:tcBorders>
            <w:noWrap/>
            <w:tcMar>
              <w:left w:w="0" w:type="dxa"/>
              <w:right w:w="0" w:type="dxa"/>
            </w:tcMar>
            <w:vAlign w:val="bottom"/>
            <w:hideMark/>
          </w:tcPr>
          <w:p w14:paraId="7096B814" w14:textId="77777777" w:rsidR="008F0375" w:rsidRPr="00C03282" w:rsidRDefault="008F0375" w:rsidP="0034038E">
            <w:pPr>
              <w:suppressLineNumbers/>
              <w:spacing w:after="0"/>
              <w:rPr>
                <w:szCs w:val="22"/>
              </w:rPr>
            </w:pPr>
            <w:r w:rsidRPr="00C03282">
              <w:rPr>
                <w:szCs w:val="22"/>
              </w:rPr>
              <w:t>7d</w:t>
            </w:r>
          </w:p>
        </w:tc>
        <w:tc>
          <w:tcPr>
            <w:tcW w:w="1811" w:type="pct"/>
            <w:tcMar>
              <w:left w:w="0" w:type="dxa"/>
              <w:right w:w="0" w:type="dxa"/>
            </w:tcMar>
            <w:vAlign w:val="bottom"/>
            <w:hideMark/>
          </w:tcPr>
          <w:p w14:paraId="6120C34F" w14:textId="77777777" w:rsidR="008F0375" w:rsidRDefault="008F0375" w:rsidP="0034038E">
            <w:pPr>
              <w:suppressLineNumbers/>
              <w:spacing w:after="0"/>
              <w:rPr>
                <w:szCs w:val="22"/>
              </w:rPr>
            </w:pPr>
            <w:r w:rsidRPr="00C03282">
              <w:rPr>
                <w:szCs w:val="22"/>
              </w:rPr>
              <w:t xml:space="preserve">Surface Mining </w:t>
            </w:r>
          </w:p>
          <w:p w14:paraId="40F1AB34" w14:textId="77777777" w:rsidR="008F0375" w:rsidRPr="00C03282" w:rsidRDefault="008F0375" w:rsidP="0034038E">
            <w:pPr>
              <w:suppressLineNumbers/>
              <w:spacing w:after="0"/>
              <w:rPr>
                <w:szCs w:val="22"/>
              </w:rPr>
            </w:pPr>
            <w:r w:rsidRPr="00C03282">
              <w:rPr>
                <w:szCs w:val="22"/>
              </w:rPr>
              <w:t>(</w:t>
            </w:r>
            <w:hyperlink w:anchor="Prohibited_Surface_Mining" w:history="1">
              <w:r w:rsidRPr="00DC2930">
                <w:rPr>
                  <w:rStyle w:val="Hyperlink"/>
                  <w:szCs w:val="22"/>
                </w:rPr>
                <w:t>non-negotiable</w:t>
              </w:r>
            </w:hyperlink>
            <w:r w:rsidRPr="00C03282">
              <w:rPr>
                <w:szCs w:val="22"/>
              </w:rPr>
              <w:t>) - add 3rd party interests as applicable</w:t>
            </w:r>
          </w:p>
        </w:tc>
        <w:tc>
          <w:tcPr>
            <w:tcW w:w="330" w:type="pct"/>
            <w:noWrap/>
            <w:tcMar>
              <w:left w:w="0" w:type="dxa"/>
              <w:right w:w="0" w:type="dxa"/>
            </w:tcMar>
            <w:vAlign w:val="bottom"/>
            <w:hideMark/>
          </w:tcPr>
          <w:p w14:paraId="1241CD40" w14:textId="77777777" w:rsidR="008F0375" w:rsidRPr="00C03282" w:rsidRDefault="008F0375" w:rsidP="0034038E">
            <w:pPr>
              <w:suppressLineNumbers/>
              <w:spacing w:after="0"/>
              <w:rPr>
                <w:szCs w:val="22"/>
              </w:rPr>
            </w:pPr>
            <w:r w:rsidRPr="00C03282">
              <w:rPr>
                <w:szCs w:val="22"/>
              </w:rPr>
              <w:t>10f.ii</w:t>
            </w:r>
          </w:p>
        </w:tc>
        <w:tc>
          <w:tcPr>
            <w:tcW w:w="2452" w:type="pct"/>
            <w:tcBorders>
              <w:right w:val="single" w:sz="12" w:space="0" w:color="auto"/>
            </w:tcBorders>
            <w:noWrap/>
            <w:tcMar>
              <w:left w:w="0" w:type="dxa"/>
              <w:right w:w="0" w:type="dxa"/>
            </w:tcMar>
            <w:vAlign w:val="bottom"/>
            <w:hideMark/>
          </w:tcPr>
          <w:p w14:paraId="016BBE2F" w14:textId="77777777" w:rsidR="008F0375" w:rsidRPr="00C03282" w:rsidRDefault="008F0375" w:rsidP="0034038E">
            <w:pPr>
              <w:suppressLineNumbers/>
              <w:spacing w:after="0"/>
              <w:rPr>
                <w:szCs w:val="22"/>
              </w:rPr>
            </w:pPr>
            <w:r w:rsidRPr="00C03282">
              <w:rPr>
                <w:szCs w:val="22"/>
              </w:rPr>
              <w:t>Fences</w:t>
            </w:r>
            <w:r>
              <w:rPr>
                <w:szCs w:val="22"/>
              </w:rPr>
              <w:t xml:space="preserve"> (</w:t>
            </w:r>
            <w:hyperlink w:anchor="Permitted_Fences" w:history="1">
              <w:r w:rsidRPr="002C7AED">
                <w:rPr>
                  <w:rStyle w:val="Hyperlink"/>
                  <w:szCs w:val="22"/>
                </w:rPr>
                <w:t>changes require review</w:t>
              </w:r>
            </w:hyperlink>
            <w:r>
              <w:rPr>
                <w:szCs w:val="22"/>
              </w:rPr>
              <w:t>)</w:t>
            </w:r>
          </w:p>
        </w:tc>
      </w:tr>
      <w:tr w:rsidR="008F0375" w:rsidRPr="00C03282" w14:paraId="6570ABDB" w14:textId="77777777" w:rsidTr="0034038E">
        <w:trPr>
          <w:trHeight w:val="20"/>
        </w:trPr>
        <w:tc>
          <w:tcPr>
            <w:tcW w:w="407" w:type="pct"/>
            <w:tcBorders>
              <w:left w:val="single" w:sz="12" w:space="0" w:color="auto"/>
            </w:tcBorders>
            <w:noWrap/>
            <w:tcMar>
              <w:left w:w="0" w:type="dxa"/>
              <w:right w:w="0" w:type="dxa"/>
            </w:tcMar>
            <w:vAlign w:val="bottom"/>
            <w:hideMark/>
          </w:tcPr>
          <w:p w14:paraId="4C5CF001" w14:textId="77777777" w:rsidR="008F0375" w:rsidRPr="00C03282" w:rsidRDefault="008F0375" w:rsidP="0034038E">
            <w:pPr>
              <w:suppressLineNumbers/>
              <w:spacing w:after="0"/>
              <w:rPr>
                <w:szCs w:val="22"/>
              </w:rPr>
            </w:pPr>
            <w:r w:rsidRPr="00C03282">
              <w:rPr>
                <w:szCs w:val="22"/>
              </w:rPr>
              <w:t>7f</w:t>
            </w:r>
          </w:p>
        </w:tc>
        <w:tc>
          <w:tcPr>
            <w:tcW w:w="1811" w:type="pct"/>
            <w:tcMar>
              <w:left w:w="0" w:type="dxa"/>
              <w:right w:w="0" w:type="dxa"/>
            </w:tcMar>
            <w:vAlign w:val="bottom"/>
            <w:hideMark/>
          </w:tcPr>
          <w:p w14:paraId="24703ABB" w14:textId="77777777" w:rsidR="008F0375" w:rsidRPr="00C03282" w:rsidRDefault="008F0375" w:rsidP="0034038E">
            <w:pPr>
              <w:suppressLineNumbers/>
              <w:spacing w:after="0"/>
              <w:rPr>
                <w:szCs w:val="22"/>
              </w:rPr>
            </w:pPr>
            <w:r w:rsidRPr="00C03282">
              <w:rPr>
                <w:szCs w:val="22"/>
              </w:rPr>
              <w:t>Road Paving and Construction (</w:t>
            </w:r>
            <w:hyperlink w:anchor="Prohibited_Road_Paving_Construction" w:history="1">
              <w:r w:rsidRPr="007B653E">
                <w:rPr>
                  <w:rStyle w:val="Hyperlink"/>
                  <w:szCs w:val="22"/>
                </w:rPr>
                <w:t>changes require review</w:t>
              </w:r>
            </w:hyperlink>
            <w:r w:rsidRPr="00C03282">
              <w:rPr>
                <w:szCs w:val="22"/>
              </w:rPr>
              <w:t>)</w:t>
            </w:r>
          </w:p>
        </w:tc>
        <w:tc>
          <w:tcPr>
            <w:tcW w:w="330" w:type="pct"/>
            <w:noWrap/>
            <w:tcMar>
              <w:left w:w="0" w:type="dxa"/>
              <w:right w:w="0" w:type="dxa"/>
            </w:tcMar>
            <w:vAlign w:val="bottom"/>
            <w:hideMark/>
          </w:tcPr>
          <w:p w14:paraId="0089EA5C" w14:textId="77777777" w:rsidR="008F0375" w:rsidRPr="00C03282" w:rsidRDefault="008F0375" w:rsidP="0034038E">
            <w:pPr>
              <w:suppressLineNumbers/>
              <w:spacing w:after="0"/>
              <w:rPr>
                <w:szCs w:val="22"/>
              </w:rPr>
            </w:pPr>
            <w:r w:rsidRPr="00C03282">
              <w:rPr>
                <w:szCs w:val="22"/>
              </w:rPr>
              <w:t>10f.iv</w:t>
            </w:r>
          </w:p>
        </w:tc>
        <w:tc>
          <w:tcPr>
            <w:tcW w:w="2452" w:type="pct"/>
            <w:tcBorders>
              <w:right w:val="single" w:sz="12" w:space="0" w:color="auto"/>
            </w:tcBorders>
            <w:tcMar>
              <w:left w:w="0" w:type="dxa"/>
              <w:right w:w="0" w:type="dxa"/>
            </w:tcMar>
            <w:vAlign w:val="bottom"/>
            <w:hideMark/>
          </w:tcPr>
          <w:p w14:paraId="45F07768" w14:textId="77777777" w:rsidR="008F0375" w:rsidRDefault="008F0375" w:rsidP="0034038E">
            <w:pPr>
              <w:suppressLineNumbers/>
              <w:spacing w:after="0"/>
              <w:rPr>
                <w:szCs w:val="22"/>
              </w:rPr>
            </w:pPr>
            <w:r w:rsidRPr="00C03282">
              <w:rPr>
                <w:szCs w:val="22"/>
              </w:rPr>
              <w:t xml:space="preserve">Single-Family Dwellings </w:t>
            </w:r>
          </w:p>
          <w:p w14:paraId="35219C29" w14:textId="77777777" w:rsidR="008F0375" w:rsidRPr="00C03282" w:rsidRDefault="008F0375" w:rsidP="0034038E">
            <w:pPr>
              <w:suppressLineNumbers/>
              <w:spacing w:after="0"/>
              <w:rPr>
                <w:szCs w:val="22"/>
              </w:rPr>
            </w:pPr>
            <w:r w:rsidRPr="00C03282">
              <w:rPr>
                <w:szCs w:val="22"/>
              </w:rPr>
              <w:t>(</w:t>
            </w:r>
            <w:hyperlink w:anchor="Permitted_Single_Family_Dwellings" w:history="1">
              <w:r w:rsidRPr="002C7AED">
                <w:rPr>
                  <w:rStyle w:val="Hyperlink"/>
                  <w:szCs w:val="22"/>
                </w:rPr>
                <w:t>changes require review</w:t>
              </w:r>
            </w:hyperlink>
            <w:r w:rsidRPr="00C03282">
              <w:rPr>
                <w:szCs w:val="22"/>
              </w:rPr>
              <w:t>)</w:t>
            </w:r>
          </w:p>
        </w:tc>
      </w:tr>
      <w:tr w:rsidR="008F0375" w:rsidRPr="00C03282" w14:paraId="586FB6FF" w14:textId="77777777" w:rsidTr="0034038E">
        <w:trPr>
          <w:trHeight w:val="20"/>
        </w:trPr>
        <w:tc>
          <w:tcPr>
            <w:tcW w:w="407" w:type="pct"/>
            <w:tcBorders>
              <w:left w:val="single" w:sz="12" w:space="0" w:color="auto"/>
            </w:tcBorders>
            <w:noWrap/>
            <w:tcMar>
              <w:left w:w="0" w:type="dxa"/>
              <w:right w:w="0" w:type="dxa"/>
            </w:tcMar>
            <w:vAlign w:val="bottom"/>
            <w:hideMark/>
          </w:tcPr>
          <w:p w14:paraId="2E7DDE08" w14:textId="77777777" w:rsidR="008F0375" w:rsidRPr="00C03282" w:rsidRDefault="008F0375" w:rsidP="0034038E">
            <w:pPr>
              <w:suppressLineNumbers/>
              <w:spacing w:after="0"/>
              <w:rPr>
                <w:szCs w:val="22"/>
              </w:rPr>
            </w:pPr>
            <w:r w:rsidRPr="00C03282">
              <w:rPr>
                <w:szCs w:val="22"/>
              </w:rPr>
              <w:t>7g</w:t>
            </w:r>
          </w:p>
        </w:tc>
        <w:tc>
          <w:tcPr>
            <w:tcW w:w="1811" w:type="pct"/>
            <w:tcMar>
              <w:left w:w="0" w:type="dxa"/>
              <w:right w:w="0" w:type="dxa"/>
            </w:tcMar>
            <w:vAlign w:val="bottom"/>
            <w:hideMark/>
          </w:tcPr>
          <w:p w14:paraId="2DBB9AD8" w14:textId="77777777" w:rsidR="008F0375" w:rsidRDefault="008F0375" w:rsidP="0034038E">
            <w:pPr>
              <w:suppressLineNumbers/>
              <w:spacing w:after="0"/>
              <w:rPr>
                <w:szCs w:val="22"/>
              </w:rPr>
            </w:pPr>
            <w:r w:rsidRPr="00C03282">
              <w:rPr>
                <w:szCs w:val="22"/>
              </w:rPr>
              <w:t xml:space="preserve">Recreational Off-road Motorized Vehicle Use </w:t>
            </w:r>
          </w:p>
          <w:p w14:paraId="11302451" w14:textId="77777777" w:rsidR="008F0375" w:rsidRPr="00C03282" w:rsidRDefault="008F0375" w:rsidP="0034038E">
            <w:pPr>
              <w:suppressLineNumbers/>
              <w:spacing w:after="0"/>
              <w:rPr>
                <w:szCs w:val="22"/>
              </w:rPr>
            </w:pPr>
            <w:r w:rsidRPr="00C03282">
              <w:rPr>
                <w:szCs w:val="22"/>
              </w:rPr>
              <w:t>(</w:t>
            </w:r>
            <w:hyperlink w:anchor="Prohibited_Recreational_Vehicles" w:history="1">
              <w:r w:rsidRPr="00DC2930">
                <w:rPr>
                  <w:rStyle w:val="Hyperlink"/>
                  <w:szCs w:val="22"/>
                </w:rPr>
                <w:t>non-negotiable</w:t>
              </w:r>
            </w:hyperlink>
            <w:r w:rsidRPr="00C03282">
              <w:rPr>
                <w:szCs w:val="22"/>
              </w:rPr>
              <w:t>)</w:t>
            </w:r>
          </w:p>
        </w:tc>
        <w:tc>
          <w:tcPr>
            <w:tcW w:w="330" w:type="pct"/>
            <w:noWrap/>
            <w:tcMar>
              <w:left w:w="0" w:type="dxa"/>
              <w:right w:w="0" w:type="dxa"/>
            </w:tcMar>
            <w:vAlign w:val="bottom"/>
            <w:hideMark/>
          </w:tcPr>
          <w:p w14:paraId="7EEDF4B7" w14:textId="77777777" w:rsidR="008F0375" w:rsidRPr="00C03282" w:rsidRDefault="008F0375" w:rsidP="0034038E">
            <w:pPr>
              <w:suppressLineNumbers/>
              <w:spacing w:after="0"/>
              <w:rPr>
                <w:szCs w:val="22"/>
              </w:rPr>
            </w:pPr>
            <w:r w:rsidRPr="00C03282">
              <w:rPr>
                <w:szCs w:val="22"/>
              </w:rPr>
              <w:t>10f.v</w:t>
            </w:r>
          </w:p>
        </w:tc>
        <w:tc>
          <w:tcPr>
            <w:tcW w:w="2452" w:type="pct"/>
            <w:tcBorders>
              <w:right w:val="single" w:sz="12" w:space="0" w:color="auto"/>
            </w:tcBorders>
            <w:tcMar>
              <w:left w:w="0" w:type="dxa"/>
              <w:right w:w="0" w:type="dxa"/>
            </w:tcMar>
            <w:vAlign w:val="bottom"/>
            <w:hideMark/>
          </w:tcPr>
          <w:p w14:paraId="09D200A7" w14:textId="77777777" w:rsidR="008F0375" w:rsidRPr="00C03282" w:rsidRDefault="008F0375" w:rsidP="0034038E">
            <w:pPr>
              <w:suppressLineNumbers/>
              <w:spacing w:after="0"/>
              <w:rPr>
                <w:szCs w:val="22"/>
              </w:rPr>
            </w:pPr>
            <w:r w:rsidRPr="00C03282">
              <w:rPr>
                <w:szCs w:val="22"/>
              </w:rPr>
              <w:t>Secondary Dwelling Units and Farm Worker Housing (</w:t>
            </w:r>
            <w:hyperlink w:anchor="Permitted_Secondary_FarmWorkerHousing" w:history="1">
              <w:r w:rsidRPr="002C7AED">
                <w:rPr>
                  <w:rStyle w:val="Hyperlink"/>
                  <w:szCs w:val="22"/>
                </w:rPr>
                <w:t>changes require review</w:t>
              </w:r>
            </w:hyperlink>
            <w:r w:rsidRPr="00C03282">
              <w:rPr>
                <w:szCs w:val="22"/>
              </w:rPr>
              <w:t>)</w:t>
            </w:r>
          </w:p>
        </w:tc>
      </w:tr>
      <w:tr w:rsidR="008F0375" w:rsidRPr="00C03282" w14:paraId="15CE9F3F" w14:textId="77777777" w:rsidTr="0034038E">
        <w:trPr>
          <w:trHeight w:val="20"/>
        </w:trPr>
        <w:tc>
          <w:tcPr>
            <w:tcW w:w="407" w:type="pct"/>
            <w:tcBorders>
              <w:left w:val="single" w:sz="12" w:space="0" w:color="auto"/>
            </w:tcBorders>
            <w:noWrap/>
            <w:tcMar>
              <w:left w:w="0" w:type="dxa"/>
              <w:right w:w="0" w:type="dxa"/>
            </w:tcMar>
            <w:vAlign w:val="bottom"/>
            <w:hideMark/>
          </w:tcPr>
          <w:p w14:paraId="50CC348B" w14:textId="77777777" w:rsidR="008F0375" w:rsidRPr="00C03282" w:rsidRDefault="008F0375" w:rsidP="0034038E">
            <w:pPr>
              <w:suppressLineNumbers/>
              <w:spacing w:after="0"/>
              <w:rPr>
                <w:szCs w:val="22"/>
              </w:rPr>
            </w:pPr>
            <w:r w:rsidRPr="00C03282">
              <w:rPr>
                <w:szCs w:val="22"/>
              </w:rPr>
              <w:t>7i; 10j</w:t>
            </w:r>
          </w:p>
        </w:tc>
        <w:tc>
          <w:tcPr>
            <w:tcW w:w="1811" w:type="pct"/>
            <w:tcMar>
              <w:left w:w="0" w:type="dxa"/>
              <w:right w:w="0" w:type="dxa"/>
            </w:tcMar>
            <w:vAlign w:val="bottom"/>
            <w:hideMark/>
          </w:tcPr>
          <w:p w14:paraId="4508A584" w14:textId="77777777" w:rsidR="008F0375" w:rsidRPr="00C03282" w:rsidRDefault="008F0375" w:rsidP="0034038E">
            <w:pPr>
              <w:suppressLineNumbers/>
              <w:spacing w:after="0"/>
              <w:rPr>
                <w:szCs w:val="22"/>
              </w:rPr>
            </w:pPr>
            <w:r w:rsidRPr="00C03282">
              <w:rPr>
                <w:szCs w:val="22"/>
              </w:rPr>
              <w:t xml:space="preserve">Commercial Power </w:t>
            </w:r>
            <w:r>
              <w:rPr>
                <w:szCs w:val="22"/>
              </w:rPr>
              <w:t>Generation</w:t>
            </w:r>
            <w:r w:rsidRPr="00C03282">
              <w:rPr>
                <w:szCs w:val="22"/>
              </w:rPr>
              <w:t xml:space="preserve"> (</w:t>
            </w:r>
            <w:hyperlink w:anchor="Prohibited_Commercial_Power" w:history="1">
              <w:r w:rsidRPr="007B653E">
                <w:rPr>
                  <w:rStyle w:val="Hyperlink"/>
                  <w:szCs w:val="22"/>
                </w:rPr>
                <w:t>changes require review</w:t>
              </w:r>
            </w:hyperlink>
            <w:r w:rsidRPr="00C03282">
              <w:rPr>
                <w:szCs w:val="22"/>
              </w:rPr>
              <w:t>)</w:t>
            </w:r>
          </w:p>
        </w:tc>
        <w:tc>
          <w:tcPr>
            <w:tcW w:w="330" w:type="pct"/>
            <w:noWrap/>
            <w:tcMar>
              <w:left w:w="0" w:type="dxa"/>
              <w:right w:w="0" w:type="dxa"/>
            </w:tcMar>
            <w:vAlign w:val="bottom"/>
            <w:hideMark/>
          </w:tcPr>
          <w:p w14:paraId="77C29DCE" w14:textId="77777777" w:rsidR="008F0375" w:rsidRPr="00C03282" w:rsidRDefault="008F0375" w:rsidP="0034038E">
            <w:pPr>
              <w:suppressLineNumbers/>
              <w:spacing w:after="0"/>
              <w:rPr>
                <w:szCs w:val="22"/>
              </w:rPr>
            </w:pPr>
            <w:r w:rsidRPr="00C03282">
              <w:rPr>
                <w:szCs w:val="22"/>
              </w:rPr>
              <w:t>10g</w:t>
            </w:r>
          </w:p>
        </w:tc>
        <w:tc>
          <w:tcPr>
            <w:tcW w:w="2452" w:type="pct"/>
            <w:tcBorders>
              <w:right w:val="single" w:sz="12" w:space="0" w:color="auto"/>
            </w:tcBorders>
            <w:noWrap/>
            <w:tcMar>
              <w:left w:w="0" w:type="dxa"/>
              <w:right w:w="0" w:type="dxa"/>
            </w:tcMar>
            <w:vAlign w:val="bottom"/>
            <w:hideMark/>
          </w:tcPr>
          <w:p w14:paraId="002CD469" w14:textId="77777777" w:rsidR="008F0375" w:rsidRDefault="008F0375" w:rsidP="0034038E">
            <w:pPr>
              <w:suppressLineNumbers/>
              <w:spacing w:after="0"/>
              <w:rPr>
                <w:szCs w:val="22"/>
              </w:rPr>
            </w:pPr>
            <w:r w:rsidRPr="00C03282">
              <w:rPr>
                <w:szCs w:val="22"/>
              </w:rPr>
              <w:t xml:space="preserve">Agricultural Roads </w:t>
            </w:r>
          </w:p>
          <w:p w14:paraId="52DD7B43" w14:textId="77777777" w:rsidR="008F0375" w:rsidRPr="00C03282" w:rsidRDefault="008F0375" w:rsidP="0034038E">
            <w:pPr>
              <w:suppressLineNumbers/>
              <w:spacing w:after="0"/>
              <w:rPr>
                <w:szCs w:val="22"/>
              </w:rPr>
            </w:pPr>
            <w:r w:rsidRPr="00C03282">
              <w:rPr>
                <w:szCs w:val="22"/>
              </w:rPr>
              <w:t>(</w:t>
            </w:r>
            <w:hyperlink w:anchor="Permitted_Agricultural_Roads" w:history="1">
              <w:r w:rsidRPr="002C7AED">
                <w:rPr>
                  <w:rStyle w:val="Hyperlink"/>
                  <w:szCs w:val="22"/>
                </w:rPr>
                <w:t>changes require review</w:t>
              </w:r>
            </w:hyperlink>
            <w:r w:rsidRPr="00C03282">
              <w:rPr>
                <w:szCs w:val="22"/>
              </w:rPr>
              <w:t>)</w:t>
            </w:r>
          </w:p>
        </w:tc>
      </w:tr>
      <w:tr w:rsidR="008F0375" w:rsidRPr="00C03282" w14:paraId="79E5995F" w14:textId="77777777" w:rsidTr="0034038E">
        <w:trPr>
          <w:trHeight w:val="20"/>
        </w:trPr>
        <w:tc>
          <w:tcPr>
            <w:tcW w:w="407" w:type="pct"/>
            <w:tcBorders>
              <w:left w:val="single" w:sz="12" w:space="0" w:color="auto"/>
            </w:tcBorders>
            <w:noWrap/>
            <w:tcMar>
              <w:left w:w="0" w:type="dxa"/>
              <w:right w:w="0" w:type="dxa"/>
            </w:tcMar>
            <w:vAlign w:val="bottom"/>
            <w:hideMark/>
          </w:tcPr>
          <w:p w14:paraId="32BFF6F3" w14:textId="77777777" w:rsidR="008F0375" w:rsidRPr="00C03282" w:rsidRDefault="008F0375" w:rsidP="0034038E">
            <w:pPr>
              <w:suppressLineNumbers/>
              <w:spacing w:after="0"/>
              <w:rPr>
                <w:szCs w:val="22"/>
              </w:rPr>
            </w:pPr>
            <w:r w:rsidRPr="00C03282">
              <w:rPr>
                <w:szCs w:val="22"/>
              </w:rPr>
              <w:t> </w:t>
            </w:r>
          </w:p>
        </w:tc>
        <w:tc>
          <w:tcPr>
            <w:tcW w:w="1811" w:type="pct"/>
            <w:noWrap/>
            <w:tcMar>
              <w:left w:w="0" w:type="dxa"/>
              <w:right w:w="0" w:type="dxa"/>
            </w:tcMar>
            <w:vAlign w:val="bottom"/>
            <w:hideMark/>
          </w:tcPr>
          <w:p w14:paraId="09719190" w14:textId="77777777" w:rsidR="008F0375" w:rsidRPr="00C03282" w:rsidRDefault="008F0375" w:rsidP="0034038E">
            <w:pPr>
              <w:suppressLineNumbers/>
              <w:spacing w:after="0"/>
              <w:rPr>
                <w:szCs w:val="22"/>
              </w:rPr>
            </w:pPr>
          </w:p>
        </w:tc>
        <w:tc>
          <w:tcPr>
            <w:tcW w:w="330" w:type="pct"/>
            <w:noWrap/>
            <w:tcMar>
              <w:left w:w="0" w:type="dxa"/>
              <w:right w:w="0" w:type="dxa"/>
            </w:tcMar>
            <w:vAlign w:val="bottom"/>
            <w:hideMark/>
          </w:tcPr>
          <w:p w14:paraId="64E9E726" w14:textId="77777777" w:rsidR="008F0375" w:rsidRPr="00C03282" w:rsidRDefault="008F0375" w:rsidP="0034038E">
            <w:pPr>
              <w:suppressLineNumbers/>
              <w:spacing w:after="0"/>
              <w:rPr>
                <w:szCs w:val="22"/>
              </w:rPr>
            </w:pPr>
            <w:r w:rsidRPr="00C03282">
              <w:rPr>
                <w:szCs w:val="22"/>
              </w:rPr>
              <w:t>10h</w:t>
            </w:r>
          </w:p>
        </w:tc>
        <w:tc>
          <w:tcPr>
            <w:tcW w:w="2452" w:type="pct"/>
            <w:tcBorders>
              <w:right w:val="single" w:sz="12" w:space="0" w:color="auto"/>
            </w:tcBorders>
            <w:tcMar>
              <w:left w:w="0" w:type="dxa"/>
              <w:right w:w="0" w:type="dxa"/>
            </w:tcMar>
            <w:vAlign w:val="bottom"/>
            <w:hideMark/>
          </w:tcPr>
          <w:p w14:paraId="7C559297" w14:textId="77777777" w:rsidR="008F0375" w:rsidRPr="00C03282" w:rsidRDefault="008F0375" w:rsidP="0034038E">
            <w:pPr>
              <w:suppressLineNumbers/>
              <w:spacing w:after="0"/>
              <w:rPr>
                <w:szCs w:val="22"/>
              </w:rPr>
            </w:pPr>
            <w:r w:rsidRPr="00C03282">
              <w:rPr>
                <w:szCs w:val="22"/>
              </w:rPr>
              <w:t>Use and Storage of Agricultural Products and Equipment (</w:t>
            </w:r>
            <w:hyperlink w:anchor="Permitted_Use_Storage_Ag_Products_Equipm" w:history="1">
              <w:r w:rsidRPr="001B520B">
                <w:rPr>
                  <w:rStyle w:val="Hyperlink"/>
                  <w:szCs w:val="22"/>
                </w:rPr>
                <w:t>changes require review</w:t>
              </w:r>
            </w:hyperlink>
            <w:r w:rsidRPr="00C03282">
              <w:rPr>
                <w:szCs w:val="22"/>
              </w:rPr>
              <w:t>)</w:t>
            </w:r>
          </w:p>
        </w:tc>
      </w:tr>
      <w:tr w:rsidR="008F0375" w:rsidRPr="00C03282" w14:paraId="5C3A32BC" w14:textId="77777777" w:rsidTr="0034038E">
        <w:trPr>
          <w:trHeight w:val="20"/>
        </w:trPr>
        <w:tc>
          <w:tcPr>
            <w:tcW w:w="407" w:type="pct"/>
            <w:tcBorders>
              <w:left w:val="single" w:sz="12" w:space="0" w:color="auto"/>
            </w:tcBorders>
            <w:noWrap/>
            <w:tcMar>
              <w:left w:w="0" w:type="dxa"/>
              <w:right w:w="0" w:type="dxa"/>
            </w:tcMar>
            <w:vAlign w:val="bottom"/>
            <w:hideMark/>
          </w:tcPr>
          <w:p w14:paraId="7839CEB7" w14:textId="77777777" w:rsidR="008F0375" w:rsidRPr="00C03282" w:rsidRDefault="008F0375" w:rsidP="0034038E">
            <w:pPr>
              <w:suppressLineNumbers/>
              <w:spacing w:after="0"/>
              <w:rPr>
                <w:szCs w:val="22"/>
              </w:rPr>
            </w:pPr>
            <w:r w:rsidRPr="00C03282">
              <w:rPr>
                <w:szCs w:val="22"/>
              </w:rPr>
              <w:t> </w:t>
            </w:r>
          </w:p>
        </w:tc>
        <w:tc>
          <w:tcPr>
            <w:tcW w:w="1811" w:type="pct"/>
            <w:noWrap/>
            <w:tcMar>
              <w:left w:w="0" w:type="dxa"/>
              <w:right w:w="0" w:type="dxa"/>
            </w:tcMar>
            <w:vAlign w:val="bottom"/>
            <w:hideMark/>
          </w:tcPr>
          <w:p w14:paraId="5CBC3066" w14:textId="77777777" w:rsidR="008F0375" w:rsidRPr="00C03282" w:rsidRDefault="008F0375" w:rsidP="0034038E">
            <w:pPr>
              <w:suppressLineNumbers/>
              <w:spacing w:after="0"/>
              <w:rPr>
                <w:szCs w:val="22"/>
              </w:rPr>
            </w:pPr>
          </w:p>
        </w:tc>
        <w:tc>
          <w:tcPr>
            <w:tcW w:w="330" w:type="pct"/>
            <w:noWrap/>
            <w:tcMar>
              <w:left w:w="0" w:type="dxa"/>
              <w:right w:w="0" w:type="dxa"/>
            </w:tcMar>
            <w:vAlign w:val="bottom"/>
            <w:hideMark/>
          </w:tcPr>
          <w:p w14:paraId="3A99A4E1" w14:textId="77777777" w:rsidR="008F0375" w:rsidRPr="00C03282" w:rsidRDefault="008F0375" w:rsidP="0034038E">
            <w:pPr>
              <w:suppressLineNumbers/>
              <w:spacing w:after="0"/>
              <w:rPr>
                <w:szCs w:val="22"/>
              </w:rPr>
            </w:pPr>
            <w:r w:rsidRPr="00C03282">
              <w:rPr>
                <w:szCs w:val="22"/>
              </w:rPr>
              <w:t>10i</w:t>
            </w:r>
          </w:p>
        </w:tc>
        <w:tc>
          <w:tcPr>
            <w:tcW w:w="2452" w:type="pct"/>
            <w:tcBorders>
              <w:right w:val="single" w:sz="12" w:space="0" w:color="auto"/>
            </w:tcBorders>
            <w:tcMar>
              <w:left w:w="0" w:type="dxa"/>
              <w:right w:w="0" w:type="dxa"/>
            </w:tcMar>
            <w:vAlign w:val="bottom"/>
            <w:hideMark/>
          </w:tcPr>
          <w:p w14:paraId="33570DD3" w14:textId="77777777" w:rsidR="008F0375" w:rsidRDefault="008F0375" w:rsidP="0034038E">
            <w:pPr>
              <w:suppressLineNumbers/>
              <w:spacing w:after="0"/>
              <w:rPr>
                <w:szCs w:val="22"/>
              </w:rPr>
            </w:pPr>
            <w:r w:rsidRPr="00C03282">
              <w:rPr>
                <w:szCs w:val="22"/>
              </w:rPr>
              <w:t xml:space="preserve">Motorized Vehicle Use </w:t>
            </w:r>
          </w:p>
          <w:p w14:paraId="2DBA396F" w14:textId="77777777" w:rsidR="008F0375" w:rsidRPr="00C03282" w:rsidRDefault="008F0375" w:rsidP="0034038E">
            <w:pPr>
              <w:suppressLineNumbers/>
              <w:spacing w:after="0"/>
              <w:rPr>
                <w:szCs w:val="22"/>
              </w:rPr>
            </w:pPr>
            <w:r w:rsidRPr="00C03282">
              <w:rPr>
                <w:szCs w:val="22"/>
              </w:rPr>
              <w:t>(</w:t>
            </w:r>
            <w:hyperlink w:anchor="Permitted_Motorized_Vehicle_Use" w:history="1">
              <w:r w:rsidRPr="001B520B">
                <w:rPr>
                  <w:rStyle w:val="Hyperlink"/>
                  <w:szCs w:val="22"/>
                </w:rPr>
                <w:t>changes require review</w:t>
              </w:r>
            </w:hyperlink>
            <w:r w:rsidRPr="00C03282">
              <w:rPr>
                <w:szCs w:val="22"/>
              </w:rPr>
              <w:t>)</w:t>
            </w:r>
          </w:p>
        </w:tc>
      </w:tr>
      <w:tr w:rsidR="008F0375" w:rsidRPr="00C03282" w14:paraId="10F9B898" w14:textId="77777777" w:rsidTr="0034038E">
        <w:trPr>
          <w:trHeight w:val="20"/>
        </w:trPr>
        <w:tc>
          <w:tcPr>
            <w:tcW w:w="407" w:type="pct"/>
            <w:tcBorders>
              <w:left w:val="single" w:sz="12" w:space="0" w:color="auto"/>
            </w:tcBorders>
            <w:noWrap/>
            <w:tcMar>
              <w:left w:w="0" w:type="dxa"/>
              <w:right w:w="0" w:type="dxa"/>
            </w:tcMar>
            <w:vAlign w:val="bottom"/>
            <w:hideMark/>
          </w:tcPr>
          <w:p w14:paraId="3FB94737" w14:textId="77777777" w:rsidR="008F0375" w:rsidRPr="00C03282" w:rsidRDefault="008F0375" w:rsidP="0034038E">
            <w:pPr>
              <w:suppressLineNumbers/>
              <w:spacing w:after="0"/>
              <w:rPr>
                <w:szCs w:val="22"/>
              </w:rPr>
            </w:pPr>
            <w:r w:rsidRPr="00C03282">
              <w:rPr>
                <w:szCs w:val="22"/>
              </w:rPr>
              <w:lastRenderedPageBreak/>
              <w:t> </w:t>
            </w:r>
          </w:p>
        </w:tc>
        <w:tc>
          <w:tcPr>
            <w:tcW w:w="1811" w:type="pct"/>
            <w:noWrap/>
            <w:tcMar>
              <w:left w:w="0" w:type="dxa"/>
              <w:right w:w="0" w:type="dxa"/>
            </w:tcMar>
            <w:vAlign w:val="bottom"/>
            <w:hideMark/>
          </w:tcPr>
          <w:p w14:paraId="41EDD88E" w14:textId="77777777" w:rsidR="008F0375" w:rsidRPr="00C03282" w:rsidRDefault="008F0375" w:rsidP="0034038E">
            <w:pPr>
              <w:suppressLineNumbers/>
              <w:spacing w:after="0"/>
              <w:rPr>
                <w:szCs w:val="22"/>
              </w:rPr>
            </w:pPr>
          </w:p>
        </w:tc>
        <w:tc>
          <w:tcPr>
            <w:tcW w:w="330" w:type="pct"/>
            <w:noWrap/>
            <w:tcMar>
              <w:left w:w="0" w:type="dxa"/>
              <w:right w:w="0" w:type="dxa"/>
            </w:tcMar>
            <w:vAlign w:val="bottom"/>
            <w:hideMark/>
          </w:tcPr>
          <w:p w14:paraId="5C9995AD" w14:textId="77777777" w:rsidR="008F0375" w:rsidRPr="00C03282" w:rsidRDefault="008F0375" w:rsidP="0034038E">
            <w:pPr>
              <w:suppressLineNumbers/>
              <w:spacing w:after="0"/>
              <w:rPr>
                <w:szCs w:val="22"/>
              </w:rPr>
            </w:pPr>
            <w:r w:rsidRPr="00C03282">
              <w:rPr>
                <w:szCs w:val="22"/>
              </w:rPr>
              <w:t>10j</w:t>
            </w:r>
          </w:p>
        </w:tc>
        <w:tc>
          <w:tcPr>
            <w:tcW w:w="2452" w:type="pct"/>
            <w:tcBorders>
              <w:right w:val="single" w:sz="12" w:space="0" w:color="auto"/>
            </w:tcBorders>
            <w:tcMar>
              <w:left w:w="0" w:type="dxa"/>
              <w:right w:w="0" w:type="dxa"/>
            </w:tcMar>
            <w:vAlign w:val="bottom"/>
            <w:hideMark/>
          </w:tcPr>
          <w:p w14:paraId="0B1002BD" w14:textId="77777777" w:rsidR="008F0375" w:rsidRDefault="008F0375" w:rsidP="0034038E">
            <w:pPr>
              <w:suppressLineNumbers/>
              <w:spacing w:after="0"/>
              <w:rPr>
                <w:szCs w:val="22"/>
              </w:rPr>
            </w:pPr>
            <w:r w:rsidRPr="00C03282">
              <w:rPr>
                <w:szCs w:val="22"/>
              </w:rPr>
              <w:t xml:space="preserve">Utilities and Septic Systems </w:t>
            </w:r>
          </w:p>
          <w:p w14:paraId="0045CDED" w14:textId="77777777" w:rsidR="008F0375" w:rsidRPr="00C03282" w:rsidRDefault="008F0375" w:rsidP="0034038E">
            <w:pPr>
              <w:suppressLineNumbers/>
              <w:spacing w:after="0"/>
              <w:rPr>
                <w:szCs w:val="22"/>
              </w:rPr>
            </w:pPr>
            <w:r w:rsidRPr="00C03282">
              <w:rPr>
                <w:szCs w:val="22"/>
              </w:rPr>
              <w:t>(</w:t>
            </w:r>
            <w:hyperlink w:anchor="Permitted_Utilities_Septic" w:history="1">
              <w:r w:rsidRPr="001B520B">
                <w:rPr>
                  <w:rStyle w:val="Hyperlink"/>
                  <w:szCs w:val="22"/>
                </w:rPr>
                <w:t>changes require review</w:t>
              </w:r>
            </w:hyperlink>
            <w:r w:rsidRPr="00C03282">
              <w:rPr>
                <w:szCs w:val="22"/>
              </w:rPr>
              <w:t>)</w:t>
            </w:r>
          </w:p>
        </w:tc>
      </w:tr>
      <w:tr w:rsidR="008F0375" w:rsidRPr="00C03282" w14:paraId="5D846C55" w14:textId="77777777" w:rsidTr="0034038E">
        <w:trPr>
          <w:trHeight w:val="20"/>
        </w:trPr>
        <w:tc>
          <w:tcPr>
            <w:tcW w:w="407" w:type="pct"/>
            <w:tcBorders>
              <w:left w:val="single" w:sz="12" w:space="0" w:color="auto"/>
              <w:bottom w:val="single" w:sz="12" w:space="0" w:color="808080" w:themeColor="background1" w:themeShade="80"/>
            </w:tcBorders>
            <w:noWrap/>
            <w:tcMar>
              <w:left w:w="0" w:type="dxa"/>
              <w:right w:w="0" w:type="dxa"/>
            </w:tcMar>
            <w:vAlign w:val="bottom"/>
            <w:hideMark/>
          </w:tcPr>
          <w:p w14:paraId="572B5B3D" w14:textId="77777777" w:rsidR="008F0375" w:rsidRPr="00C03282" w:rsidRDefault="008F0375" w:rsidP="0034038E">
            <w:pPr>
              <w:suppressLineNumbers/>
              <w:spacing w:after="0"/>
              <w:rPr>
                <w:szCs w:val="22"/>
              </w:rPr>
            </w:pPr>
            <w:r w:rsidRPr="00C03282">
              <w:rPr>
                <w:szCs w:val="22"/>
              </w:rPr>
              <w:t> </w:t>
            </w:r>
          </w:p>
        </w:tc>
        <w:tc>
          <w:tcPr>
            <w:tcW w:w="1811" w:type="pct"/>
            <w:tcBorders>
              <w:bottom w:val="single" w:sz="12" w:space="0" w:color="808080" w:themeColor="background1" w:themeShade="80"/>
            </w:tcBorders>
            <w:tcMar>
              <w:left w:w="0" w:type="dxa"/>
              <w:right w:w="0" w:type="dxa"/>
            </w:tcMar>
            <w:vAlign w:val="bottom"/>
            <w:hideMark/>
          </w:tcPr>
          <w:p w14:paraId="355807F6" w14:textId="77777777" w:rsidR="008F0375" w:rsidRPr="00C03282" w:rsidRDefault="008F0375" w:rsidP="0034038E">
            <w:pPr>
              <w:suppressLineNumbers/>
              <w:spacing w:after="0"/>
              <w:rPr>
                <w:szCs w:val="22"/>
              </w:rPr>
            </w:pPr>
          </w:p>
        </w:tc>
        <w:tc>
          <w:tcPr>
            <w:tcW w:w="330" w:type="pct"/>
            <w:tcBorders>
              <w:bottom w:val="single" w:sz="12" w:space="0" w:color="808080" w:themeColor="background1" w:themeShade="80"/>
            </w:tcBorders>
            <w:noWrap/>
            <w:tcMar>
              <w:left w:w="0" w:type="dxa"/>
              <w:right w:w="0" w:type="dxa"/>
            </w:tcMar>
            <w:vAlign w:val="bottom"/>
            <w:hideMark/>
          </w:tcPr>
          <w:p w14:paraId="0D363B64" w14:textId="77777777" w:rsidR="008F0375" w:rsidRPr="00C03282" w:rsidRDefault="008F0375" w:rsidP="0034038E">
            <w:pPr>
              <w:suppressLineNumbers/>
              <w:spacing w:after="0"/>
              <w:rPr>
                <w:szCs w:val="22"/>
              </w:rPr>
            </w:pPr>
            <w:r w:rsidRPr="00C03282">
              <w:rPr>
                <w:szCs w:val="22"/>
              </w:rPr>
              <w:t>10k</w:t>
            </w:r>
          </w:p>
        </w:tc>
        <w:tc>
          <w:tcPr>
            <w:tcW w:w="2452" w:type="pct"/>
            <w:tcBorders>
              <w:bottom w:val="single" w:sz="12" w:space="0" w:color="808080" w:themeColor="background1" w:themeShade="80"/>
              <w:right w:val="single" w:sz="12" w:space="0" w:color="auto"/>
            </w:tcBorders>
            <w:tcMar>
              <w:left w:w="0" w:type="dxa"/>
              <w:right w:w="0" w:type="dxa"/>
            </w:tcMar>
            <w:vAlign w:val="bottom"/>
            <w:hideMark/>
          </w:tcPr>
          <w:p w14:paraId="749128B1" w14:textId="77777777" w:rsidR="008F0375" w:rsidRDefault="008F0375" w:rsidP="0034038E">
            <w:pPr>
              <w:suppressLineNumbers/>
              <w:spacing w:after="0"/>
              <w:rPr>
                <w:szCs w:val="22"/>
              </w:rPr>
            </w:pPr>
            <w:r w:rsidRPr="00C03282">
              <w:rPr>
                <w:szCs w:val="22"/>
              </w:rPr>
              <w:t xml:space="preserve">Wells and Irrigation Systems </w:t>
            </w:r>
          </w:p>
          <w:p w14:paraId="7FD3056F" w14:textId="77777777" w:rsidR="008F0375" w:rsidRPr="00C03282" w:rsidRDefault="008F0375" w:rsidP="0034038E">
            <w:pPr>
              <w:suppressLineNumbers/>
              <w:spacing w:after="0"/>
              <w:rPr>
                <w:szCs w:val="22"/>
              </w:rPr>
            </w:pPr>
            <w:r w:rsidRPr="00C03282">
              <w:rPr>
                <w:szCs w:val="22"/>
              </w:rPr>
              <w:t>(</w:t>
            </w:r>
            <w:hyperlink w:anchor="Permitted_Wells_IrrigationSystems" w:history="1">
              <w:r w:rsidRPr="001B520B">
                <w:rPr>
                  <w:rStyle w:val="Hyperlink"/>
                  <w:szCs w:val="22"/>
                </w:rPr>
                <w:t>changes require review</w:t>
              </w:r>
            </w:hyperlink>
            <w:r w:rsidRPr="00C03282">
              <w:rPr>
                <w:szCs w:val="22"/>
              </w:rPr>
              <w:t>)</w:t>
            </w:r>
          </w:p>
        </w:tc>
      </w:tr>
      <w:tr w:rsidR="008F0375" w:rsidRPr="00C03282" w14:paraId="62DBCD56" w14:textId="77777777" w:rsidTr="0034038E">
        <w:trPr>
          <w:trHeight w:val="20"/>
        </w:trPr>
        <w:tc>
          <w:tcPr>
            <w:tcW w:w="407" w:type="pct"/>
            <w:tcBorders>
              <w:left w:val="single" w:sz="12" w:space="0" w:color="auto"/>
              <w:bottom w:val="single" w:sz="12" w:space="0" w:color="808080" w:themeColor="background1" w:themeShade="80"/>
            </w:tcBorders>
            <w:noWrap/>
            <w:tcMar>
              <w:left w:w="0" w:type="dxa"/>
              <w:right w:w="0" w:type="dxa"/>
            </w:tcMar>
            <w:vAlign w:val="bottom"/>
          </w:tcPr>
          <w:p w14:paraId="3C3CE035" w14:textId="77777777" w:rsidR="008F0375" w:rsidRPr="00C03282" w:rsidRDefault="008F0375" w:rsidP="0034038E">
            <w:pPr>
              <w:suppressLineNumbers/>
              <w:spacing w:after="0"/>
              <w:rPr>
                <w:szCs w:val="22"/>
              </w:rPr>
            </w:pPr>
          </w:p>
        </w:tc>
        <w:tc>
          <w:tcPr>
            <w:tcW w:w="1811" w:type="pct"/>
            <w:tcBorders>
              <w:bottom w:val="single" w:sz="12" w:space="0" w:color="808080" w:themeColor="background1" w:themeShade="80"/>
            </w:tcBorders>
            <w:tcMar>
              <w:left w:w="0" w:type="dxa"/>
              <w:right w:w="0" w:type="dxa"/>
            </w:tcMar>
            <w:vAlign w:val="bottom"/>
          </w:tcPr>
          <w:p w14:paraId="0672173E" w14:textId="77777777" w:rsidR="008F0375" w:rsidRPr="00C03282" w:rsidRDefault="008F0375" w:rsidP="0034038E">
            <w:pPr>
              <w:suppressLineNumbers/>
              <w:spacing w:after="0"/>
              <w:rPr>
                <w:szCs w:val="22"/>
              </w:rPr>
            </w:pPr>
          </w:p>
        </w:tc>
        <w:tc>
          <w:tcPr>
            <w:tcW w:w="330" w:type="pct"/>
            <w:tcBorders>
              <w:bottom w:val="single" w:sz="12" w:space="0" w:color="808080" w:themeColor="background1" w:themeShade="80"/>
            </w:tcBorders>
            <w:noWrap/>
            <w:tcMar>
              <w:left w:w="0" w:type="dxa"/>
              <w:right w:w="0" w:type="dxa"/>
            </w:tcMar>
            <w:vAlign w:val="bottom"/>
          </w:tcPr>
          <w:p w14:paraId="61F24BA9" w14:textId="77777777" w:rsidR="008F0375" w:rsidRPr="00C03282" w:rsidRDefault="008F0375" w:rsidP="0034038E">
            <w:pPr>
              <w:suppressLineNumbers/>
              <w:spacing w:after="0"/>
              <w:rPr>
                <w:szCs w:val="22"/>
              </w:rPr>
            </w:pPr>
          </w:p>
        </w:tc>
        <w:tc>
          <w:tcPr>
            <w:tcW w:w="2452" w:type="pct"/>
            <w:tcBorders>
              <w:bottom w:val="single" w:sz="12" w:space="0" w:color="808080" w:themeColor="background1" w:themeShade="80"/>
              <w:right w:val="single" w:sz="12" w:space="0" w:color="auto"/>
            </w:tcBorders>
            <w:tcMar>
              <w:left w:w="0" w:type="dxa"/>
              <w:right w:w="0" w:type="dxa"/>
            </w:tcMar>
            <w:vAlign w:val="bottom"/>
          </w:tcPr>
          <w:p w14:paraId="274D7DB2" w14:textId="77777777" w:rsidR="008F0375" w:rsidRPr="00C03282" w:rsidRDefault="008F0375" w:rsidP="0034038E">
            <w:pPr>
              <w:suppressLineNumbers/>
              <w:spacing w:after="0"/>
              <w:rPr>
                <w:szCs w:val="22"/>
              </w:rPr>
            </w:pPr>
          </w:p>
        </w:tc>
      </w:tr>
      <w:tr w:rsidR="008F0375" w:rsidRPr="00C03282" w14:paraId="1D283805" w14:textId="77777777" w:rsidTr="0034038E">
        <w:trPr>
          <w:trHeight w:val="20"/>
        </w:trPr>
        <w:tc>
          <w:tcPr>
            <w:tcW w:w="5000" w:type="pct"/>
            <w:gridSpan w:val="4"/>
            <w:tcBorders>
              <w:top w:val="single" w:sz="12" w:space="0" w:color="808080" w:themeColor="background1" w:themeShade="80"/>
              <w:left w:val="single" w:sz="12" w:space="0" w:color="auto"/>
              <w:bottom w:val="single" w:sz="4" w:space="0" w:color="auto"/>
              <w:right w:val="single" w:sz="12" w:space="0" w:color="auto"/>
            </w:tcBorders>
            <w:shd w:val="clear" w:color="auto" w:fill="BFBFBF" w:themeFill="background1" w:themeFillShade="BF"/>
            <w:noWrap/>
            <w:tcMar>
              <w:left w:w="0" w:type="dxa"/>
              <w:right w:w="0" w:type="dxa"/>
            </w:tcMar>
            <w:vAlign w:val="bottom"/>
            <w:hideMark/>
          </w:tcPr>
          <w:p w14:paraId="25613482" w14:textId="77777777" w:rsidR="008F0375" w:rsidRPr="00823A51" w:rsidRDefault="008F0375" w:rsidP="0034038E">
            <w:pPr>
              <w:suppressLineNumbers/>
              <w:spacing w:after="0"/>
              <w:jc w:val="center"/>
              <w:rPr>
                <w:b/>
                <w:bCs/>
                <w:szCs w:val="22"/>
              </w:rPr>
            </w:pPr>
            <w:r w:rsidRPr="00823A51">
              <w:rPr>
                <w:b/>
                <w:bCs/>
                <w:szCs w:val="22"/>
              </w:rPr>
              <w:t>Property Interest Restrictions and Rights</w:t>
            </w:r>
          </w:p>
        </w:tc>
      </w:tr>
      <w:tr w:rsidR="008F0375" w:rsidRPr="00C03282" w14:paraId="02F4F56A" w14:textId="77777777" w:rsidTr="0034038E">
        <w:trPr>
          <w:trHeight w:val="20"/>
        </w:trPr>
        <w:tc>
          <w:tcPr>
            <w:tcW w:w="2218" w:type="pct"/>
            <w:gridSpan w:val="2"/>
            <w:tcBorders>
              <w:top w:val="single" w:sz="4" w:space="0" w:color="auto"/>
              <w:left w:val="single" w:sz="12" w:space="0" w:color="auto"/>
              <w:bottom w:val="single" w:sz="12" w:space="0" w:color="808080" w:themeColor="background1" w:themeShade="80"/>
              <w:right w:val="single" w:sz="4" w:space="0" w:color="auto"/>
            </w:tcBorders>
            <w:shd w:val="clear" w:color="auto" w:fill="BFBFBF" w:themeFill="background1" w:themeFillShade="BF"/>
            <w:noWrap/>
            <w:tcMar>
              <w:left w:w="0" w:type="dxa"/>
              <w:right w:w="0" w:type="dxa"/>
            </w:tcMar>
            <w:vAlign w:val="bottom"/>
            <w:hideMark/>
          </w:tcPr>
          <w:p w14:paraId="2AF9D4A9" w14:textId="77777777" w:rsidR="008F0375" w:rsidRPr="00823A51" w:rsidRDefault="008F0375" w:rsidP="0034038E">
            <w:pPr>
              <w:suppressLineNumbers/>
              <w:spacing w:after="0"/>
              <w:jc w:val="center"/>
              <w:rPr>
                <w:b/>
                <w:bCs/>
                <w:szCs w:val="22"/>
              </w:rPr>
            </w:pPr>
            <w:r w:rsidRPr="00823A51">
              <w:rPr>
                <w:b/>
                <w:bCs/>
                <w:szCs w:val="22"/>
              </w:rPr>
              <w:t>Prohibited Uses</w:t>
            </w:r>
          </w:p>
        </w:tc>
        <w:tc>
          <w:tcPr>
            <w:tcW w:w="330" w:type="pct"/>
            <w:tcBorders>
              <w:top w:val="single" w:sz="4" w:space="0" w:color="auto"/>
              <w:left w:val="single" w:sz="4" w:space="0" w:color="auto"/>
              <w:bottom w:val="single" w:sz="12" w:space="0" w:color="808080" w:themeColor="background1" w:themeShade="80"/>
            </w:tcBorders>
            <w:shd w:val="clear" w:color="auto" w:fill="BFBFBF" w:themeFill="background1" w:themeFillShade="BF"/>
            <w:noWrap/>
            <w:tcMar>
              <w:left w:w="0" w:type="dxa"/>
              <w:right w:w="0" w:type="dxa"/>
            </w:tcMar>
            <w:vAlign w:val="bottom"/>
            <w:hideMark/>
          </w:tcPr>
          <w:p w14:paraId="4D601DC0" w14:textId="77777777" w:rsidR="008F0375" w:rsidRPr="00C03282" w:rsidRDefault="008F0375" w:rsidP="0034038E">
            <w:pPr>
              <w:suppressLineNumbers/>
              <w:spacing w:after="0"/>
              <w:jc w:val="center"/>
              <w:rPr>
                <w:b/>
                <w:bCs/>
                <w:szCs w:val="22"/>
              </w:rPr>
            </w:pPr>
          </w:p>
        </w:tc>
        <w:tc>
          <w:tcPr>
            <w:tcW w:w="2452" w:type="pct"/>
            <w:tcBorders>
              <w:top w:val="single" w:sz="4" w:space="0" w:color="auto"/>
              <w:left w:val="single" w:sz="4" w:space="0" w:color="auto"/>
              <w:bottom w:val="single" w:sz="12" w:space="0" w:color="808080" w:themeColor="background1" w:themeShade="80"/>
              <w:right w:val="single" w:sz="12" w:space="0" w:color="auto"/>
            </w:tcBorders>
            <w:shd w:val="clear" w:color="auto" w:fill="BFBFBF" w:themeFill="background1" w:themeFillShade="BF"/>
            <w:vAlign w:val="bottom"/>
          </w:tcPr>
          <w:p w14:paraId="7B623E17" w14:textId="77777777" w:rsidR="008F0375" w:rsidRPr="00C03282" w:rsidRDefault="008F0375" w:rsidP="0034038E">
            <w:pPr>
              <w:suppressLineNumbers/>
              <w:spacing w:after="0"/>
              <w:jc w:val="center"/>
              <w:rPr>
                <w:b/>
                <w:bCs/>
                <w:szCs w:val="22"/>
              </w:rPr>
            </w:pPr>
            <w:r>
              <w:rPr>
                <w:b/>
                <w:bCs/>
                <w:szCs w:val="22"/>
              </w:rPr>
              <w:t>Permitted Uses</w:t>
            </w:r>
          </w:p>
        </w:tc>
      </w:tr>
      <w:tr w:rsidR="008F0375" w:rsidRPr="00C03282" w14:paraId="17637DD6" w14:textId="77777777" w:rsidTr="0034038E">
        <w:trPr>
          <w:trHeight w:val="20"/>
        </w:trPr>
        <w:tc>
          <w:tcPr>
            <w:tcW w:w="407" w:type="pct"/>
            <w:tcBorders>
              <w:top w:val="single" w:sz="12" w:space="0" w:color="808080" w:themeColor="background1" w:themeShade="80"/>
              <w:left w:val="single" w:sz="12" w:space="0" w:color="auto"/>
            </w:tcBorders>
            <w:noWrap/>
            <w:tcMar>
              <w:left w:w="0" w:type="dxa"/>
              <w:right w:w="0" w:type="dxa"/>
            </w:tcMar>
            <w:vAlign w:val="bottom"/>
            <w:hideMark/>
          </w:tcPr>
          <w:p w14:paraId="0A779D22" w14:textId="77777777" w:rsidR="008F0375" w:rsidRPr="00C03282" w:rsidRDefault="008F0375" w:rsidP="0034038E">
            <w:pPr>
              <w:suppressLineNumbers/>
              <w:spacing w:after="0"/>
              <w:rPr>
                <w:szCs w:val="22"/>
              </w:rPr>
            </w:pPr>
            <w:r w:rsidRPr="00C03282">
              <w:rPr>
                <w:szCs w:val="22"/>
              </w:rPr>
              <w:t>7e</w:t>
            </w:r>
          </w:p>
        </w:tc>
        <w:tc>
          <w:tcPr>
            <w:tcW w:w="1811" w:type="pct"/>
            <w:tcBorders>
              <w:top w:val="single" w:sz="12" w:space="0" w:color="808080" w:themeColor="background1" w:themeShade="80"/>
            </w:tcBorders>
            <w:tcMar>
              <w:left w:w="0" w:type="dxa"/>
              <w:right w:w="0" w:type="dxa"/>
            </w:tcMar>
            <w:vAlign w:val="bottom"/>
            <w:hideMark/>
          </w:tcPr>
          <w:p w14:paraId="29D3C89E" w14:textId="77777777" w:rsidR="008F0375" w:rsidRPr="00C03282" w:rsidRDefault="008F0375" w:rsidP="0034038E">
            <w:pPr>
              <w:suppressLineNumbers/>
              <w:spacing w:after="0"/>
              <w:rPr>
                <w:szCs w:val="22"/>
              </w:rPr>
            </w:pPr>
            <w:r w:rsidRPr="00C03282">
              <w:rPr>
                <w:szCs w:val="22"/>
              </w:rPr>
              <w:t>Subdivision (</w:t>
            </w:r>
            <w:hyperlink w:anchor="No_Subdivision" w:history="1">
              <w:r w:rsidRPr="00FD1BCE">
                <w:rPr>
                  <w:rStyle w:val="Hyperlink"/>
                  <w:szCs w:val="22"/>
                </w:rPr>
                <w:t>non-negotiable</w:t>
              </w:r>
            </w:hyperlink>
            <w:r w:rsidRPr="00C03282">
              <w:rPr>
                <w:szCs w:val="22"/>
              </w:rPr>
              <w:t>)</w:t>
            </w:r>
          </w:p>
        </w:tc>
        <w:tc>
          <w:tcPr>
            <w:tcW w:w="330" w:type="pct"/>
            <w:tcBorders>
              <w:top w:val="single" w:sz="12" w:space="0" w:color="808080" w:themeColor="background1" w:themeShade="80"/>
            </w:tcBorders>
            <w:noWrap/>
            <w:tcMar>
              <w:left w:w="0" w:type="dxa"/>
              <w:right w:w="0" w:type="dxa"/>
            </w:tcMar>
            <w:vAlign w:val="bottom"/>
            <w:hideMark/>
          </w:tcPr>
          <w:p w14:paraId="3CC426C3" w14:textId="77777777" w:rsidR="008F0375" w:rsidRPr="00C03282" w:rsidRDefault="008F0375" w:rsidP="0034038E">
            <w:pPr>
              <w:suppressLineNumbers/>
              <w:spacing w:after="0"/>
              <w:rPr>
                <w:szCs w:val="22"/>
              </w:rPr>
            </w:pPr>
            <w:r w:rsidRPr="00C03282">
              <w:rPr>
                <w:szCs w:val="22"/>
              </w:rPr>
              <w:t>9a</w:t>
            </w:r>
          </w:p>
        </w:tc>
        <w:tc>
          <w:tcPr>
            <w:tcW w:w="2452" w:type="pct"/>
            <w:tcBorders>
              <w:top w:val="single" w:sz="12" w:space="0" w:color="808080" w:themeColor="background1" w:themeShade="80"/>
              <w:right w:val="single" w:sz="12" w:space="0" w:color="auto"/>
            </w:tcBorders>
            <w:tcMar>
              <w:left w:w="0" w:type="dxa"/>
              <w:right w:w="0" w:type="dxa"/>
            </w:tcMar>
            <w:vAlign w:val="bottom"/>
            <w:hideMark/>
          </w:tcPr>
          <w:p w14:paraId="4C0FDB79" w14:textId="77777777" w:rsidR="008F0375" w:rsidRPr="00C03282" w:rsidRDefault="008F0375" w:rsidP="0034038E">
            <w:pPr>
              <w:suppressLineNumbers/>
              <w:spacing w:after="0"/>
              <w:rPr>
                <w:szCs w:val="22"/>
              </w:rPr>
            </w:pPr>
            <w:r w:rsidRPr="00C03282">
              <w:rPr>
                <w:szCs w:val="22"/>
              </w:rPr>
              <w:t>Granting Subsequent easements, Interest in Land</w:t>
            </w:r>
            <w:r>
              <w:rPr>
                <w:szCs w:val="22"/>
              </w:rPr>
              <w:t>,</w:t>
            </w:r>
            <w:r w:rsidRPr="00C03282">
              <w:rPr>
                <w:szCs w:val="22"/>
              </w:rPr>
              <w:t xml:space="preserve"> Use Restrictions (</w:t>
            </w:r>
            <w:hyperlink w:anchor="Subsequent_Easements" w:history="1">
              <w:r w:rsidRPr="00FD1BCE">
                <w:rPr>
                  <w:rStyle w:val="Hyperlink"/>
                  <w:szCs w:val="22"/>
                </w:rPr>
                <w:t>non-negotiable</w:t>
              </w:r>
            </w:hyperlink>
            <w:r w:rsidRPr="00C03282">
              <w:rPr>
                <w:szCs w:val="22"/>
              </w:rPr>
              <w:t>)</w:t>
            </w:r>
          </w:p>
        </w:tc>
      </w:tr>
      <w:tr w:rsidR="008F0375" w:rsidRPr="00C03282" w14:paraId="54477B72" w14:textId="77777777" w:rsidTr="0034038E">
        <w:trPr>
          <w:trHeight w:val="20"/>
        </w:trPr>
        <w:tc>
          <w:tcPr>
            <w:tcW w:w="407" w:type="pct"/>
            <w:tcBorders>
              <w:left w:val="single" w:sz="12" w:space="0" w:color="auto"/>
            </w:tcBorders>
            <w:noWrap/>
            <w:tcMar>
              <w:left w:w="0" w:type="dxa"/>
              <w:right w:w="0" w:type="dxa"/>
            </w:tcMar>
            <w:vAlign w:val="bottom"/>
            <w:hideMark/>
          </w:tcPr>
          <w:p w14:paraId="5EDF3C27" w14:textId="77777777" w:rsidR="008F0375" w:rsidRPr="00C03282" w:rsidRDefault="008F0375" w:rsidP="0034038E">
            <w:pPr>
              <w:suppressLineNumbers/>
              <w:spacing w:after="0"/>
              <w:rPr>
                <w:szCs w:val="22"/>
              </w:rPr>
            </w:pPr>
            <w:r w:rsidRPr="00C03282">
              <w:rPr>
                <w:szCs w:val="22"/>
              </w:rPr>
              <w:t>7e</w:t>
            </w:r>
          </w:p>
        </w:tc>
        <w:tc>
          <w:tcPr>
            <w:tcW w:w="1811" w:type="pct"/>
            <w:tcMar>
              <w:left w:w="0" w:type="dxa"/>
              <w:right w:w="0" w:type="dxa"/>
            </w:tcMar>
            <w:vAlign w:val="bottom"/>
            <w:hideMark/>
          </w:tcPr>
          <w:p w14:paraId="351393F6" w14:textId="77777777" w:rsidR="008F0375" w:rsidRPr="00C03282" w:rsidRDefault="008F0375" w:rsidP="0034038E">
            <w:pPr>
              <w:suppressLineNumbers/>
              <w:spacing w:after="0"/>
              <w:rPr>
                <w:szCs w:val="22"/>
              </w:rPr>
            </w:pPr>
            <w:r w:rsidRPr="00C03282">
              <w:rPr>
                <w:szCs w:val="22"/>
              </w:rPr>
              <w:t>Legal Parcels (</w:t>
            </w:r>
            <w:hyperlink w:anchor="LegalParcels" w:history="1">
              <w:r w:rsidRPr="00FD1BCE">
                <w:rPr>
                  <w:rStyle w:val="Hyperlink"/>
                  <w:szCs w:val="22"/>
                </w:rPr>
                <w:t>non-negotiable</w:t>
              </w:r>
            </w:hyperlink>
            <w:r w:rsidRPr="00C03282">
              <w:rPr>
                <w:szCs w:val="22"/>
              </w:rPr>
              <w:t>)</w:t>
            </w:r>
          </w:p>
        </w:tc>
        <w:tc>
          <w:tcPr>
            <w:tcW w:w="330" w:type="pct"/>
            <w:noWrap/>
            <w:tcMar>
              <w:left w:w="0" w:type="dxa"/>
              <w:right w:w="0" w:type="dxa"/>
            </w:tcMar>
            <w:vAlign w:val="bottom"/>
            <w:hideMark/>
          </w:tcPr>
          <w:p w14:paraId="4B201E81" w14:textId="77777777" w:rsidR="008F0375" w:rsidRPr="00C03282" w:rsidRDefault="008F0375" w:rsidP="0034038E">
            <w:pPr>
              <w:suppressLineNumbers/>
              <w:spacing w:after="0"/>
              <w:rPr>
                <w:szCs w:val="22"/>
              </w:rPr>
            </w:pPr>
            <w:r w:rsidRPr="00C03282">
              <w:rPr>
                <w:szCs w:val="22"/>
              </w:rPr>
              <w:t>9c</w:t>
            </w:r>
          </w:p>
        </w:tc>
        <w:tc>
          <w:tcPr>
            <w:tcW w:w="2452" w:type="pct"/>
            <w:tcBorders>
              <w:right w:val="single" w:sz="12" w:space="0" w:color="auto"/>
            </w:tcBorders>
            <w:tcMar>
              <w:left w:w="0" w:type="dxa"/>
              <w:right w:w="0" w:type="dxa"/>
            </w:tcMar>
            <w:vAlign w:val="bottom"/>
            <w:hideMark/>
          </w:tcPr>
          <w:p w14:paraId="2A3F2869" w14:textId="77777777" w:rsidR="008F0375" w:rsidRDefault="008F0375" w:rsidP="0034038E">
            <w:pPr>
              <w:suppressLineNumbers/>
              <w:spacing w:after="0"/>
              <w:rPr>
                <w:szCs w:val="22"/>
              </w:rPr>
            </w:pPr>
            <w:r w:rsidRPr="00C03282">
              <w:rPr>
                <w:szCs w:val="22"/>
              </w:rPr>
              <w:t xml:space="preserve">Lot Line Adjustments </w:t>
            </w:r>
          </w:p>
          <w:p w14:paraId="53FE0D0D" w14:textId="77777777" w:rsidR="008F0375" w:rsidRPr="00C03282" w:rsidRDefault="008F0375" w:rsidP="0034038E">
            <w:pPr>
              <w:suppressLineNumbers/>
              <w:spacing w:after="0"/>
              <w:rPr>
                <w:szCs w:val="22"/>
              </w:rPr>
            </w:pPr>
            <w:r w:rsidRPr="00C03282">
              <w:rPr>
                <w:szCs w:val="22"/>
              </w:rPr>
              <w:t>(</w:t>
            </w:r>
            <w:hyperlink w:anchor="LotLine" w:history="1">
              <w:r w:rsidRPr="000E22E3">
                <w:rPr>
                  <w:rStyle w:val="Hyperlink"/>
                  <w:szCs w:val="22"/>
                </w:rPr>
                <w:t>changes require review</w:t>
              </w:r>
            </w:hyperlink>
            <w:r w:rsidRPr="00C03282">
              <w:rPr>
                <w:szCs w:val="22"/>
              </w:rPr>
              <w:t>)</w:t>
            </w:r>
          </w:p>
        </w:tc>
      </w:tr>
      <w:tr w:rsidR="008F0375" w:rsidRPr="00C03282" w14:paraId="139B12F3" w14:textId="77777777" w:rsidTr="0034038E">
        <w:trPr>
          <w:trHeight w:val="20"/>
        </w:trPr>
        <w:tc>
          <w:tcPr>
            <w:tcW w:w="407" w:type="pct"/>
            <w:tcBorders>
              <w:left w:val="single" w:sz="12" w:space="0" w:color="auto"/>
            </w:tcBorders>
            <w:noWrap/>
            <w:tcMar>
              <w:left w:w="0" w:type="dxa"/>
              <w:right w:w="0" w:type="dxa"/>
            </w:tcMar>
            <w:vAlign w:val="bottom"/>
            <w:hideMark/>
          </w:tcPr>
          <w:p w14:paraId="5557A871" w14:textId="77777777" w:rsidR="008F0375" w:rsidRPr="00C03282" w:rsidRDefault="008F0375" w:rsidP="0034038E">
            <w:pPr>
              <w:suppressLineNumbers/>
              <w:spacing w:after="0"/>
              <w:rPr>
                <w:szCs w:val="22"/>
              </w:rPr>
            </w:pPr>
            <w:r w:rsidRPr="00C03282">
              <w:rPr>
                <w:szCs w:val="22"/>
              </w:rPr>
              <w:t>7e</w:t>
            </w:r>
          </w:p>
        </w:tc>
        <w:tc>
          <w:tcPr>
            <w:tcW w:w="1811" w:type="pct"/>
            <w:tcMar>
              <w:left w:w="0" w:type="dxa"/>
              <w:right w:w="0" w:type="dxa"/>
            </w:tcMar>
            <w:vAlign w:val="bottom"/>
            <w:hideMark/>
          </w:tcPr>
          <w:p w14:paraId="1EE5E3B3" w14:textId="77777777" w:rsidR="008F0375" w:rsidRPr="00C03282" w:rsidRDefault="008F0375" w:rsidP="0034038E">
            <w:pPr>
              <w:suppressLineNumbers/>
              <w:spacing w:after="0"/>
              <w:rPr>
                <w:szCs w:val="22"/>
              </w:rPr>
            </w:pPr>
            <w:r w:rsidRPr="00C03282">
              <w:rPr>
                <w:szCs w:val="22"/>
              </w:rPr>
              <w:t>Treatment as a single parcel (</w:t>
            </w:r>
            <w:hyperlink w:anchor="OneParcel" w:history="1">
              <w:r w:rsidRPr="00FD1BCE">
                <w:rPr>
                  <w:rStyle w:val="Hyperlink"/>
                  <w:szCs w:val="22"/>
                </w:rPr>
                <w:t>non-negotiable</w:t>
              </w:r>
            </w:hyperlink>
            <w:r w:rsidRPr="00C03282">
              <w:rPr>
                <w:szCs w:val="22"/>
              </w:rPr>
              <w:t>)</w:t>
            </w:r>
          </w:p>
        </w:tc>
        <w:tc>
          <w:tcPr>
            <w:tcW w:w="330" w:type="pct"/>
            <w:noWrap/>
            <w:tcMar>
              <w:left w:w="0" w:type="dxa"/>
              <w:right w:w="0" w:type="dxa"/>
            </w:tcMar>
            <w:vAlign w:val="bottom"/>
            <w:hideMark/>
          </w:tcPr>
          <w:p w14:paraId="745D0C09" w14:textId="77777777" w:rsidR="008F0375" w:rsidRPr="00C03282" w:rsidRDefault="008F0375" w:rsidP="0034038E">
            <w:pPr>
              <w:suppressLineNumbers/>
              <w:spacing w:after="0"/>
              <w:rPr>
                <w:szCs w:val="22"/>
              </w:rPr>
            </w:pPr>
            <w:r w:rsidRPr="00C03282">
              <w:rPr>
                <w:szCs w:val="22"/>
              </w:rPr>
              <w:t>12</w:t>
            </w:r>
          </w:p>
        </w:tc>
        <w:tc>
          <w:tcPr>
            <w:tcW w:w="2452" w:type="pct"/>
            <w:tcBorders>
              <w:right w:val="single" w:sz="12" w:space="0" w:color="auto"/>
            </w:tcBorders>
            <w:tcMar>
              <w:left w:w="0" w:type="dxa"/>
              <w:right w:w="0" w:type="dxa"/>
            </w:tcMar>
            <w:vAlign w:val="bottom"/>
            <w:hideMark/>
          </w:tcPr>
          <w:p w14:paraId="30A3B672" w14:textId="77777777" w:rsidR="008F0375" w:rsidRPr="00C03282" w:rsidRDefault="008F0375" w:rsidP="0034038E">
            <w:pPr>
              <w:suppressLineNumbers/>
              <w:spacing w:after="0"/>
              <w:rPr>
                <w:szCs w:val="22"/>
              </w:rPr>
            </w:pPr>
            <w:r w:rsidRPr="00C03282">
              <w:rPr>
                <w:szCs w:val="22"/>
              </w:rPr>
              <w:t>Water Rights (</w:t>
            </w:r>
            <w:hyperlink w:anchor="AppurtenantWaterRightsRetained" w:history="1">
              <w:r w:rsidRPr="000E22E3">
                <w:rPr>
                  <w:rStyle w:val="Hyperlink"/>
                  <w:szCs w:val="22"/>
                </w:rPr>
                <w:t>changes require review</w:t>
              </w:r>
            </w:hyperlink>
            <w:r w:rsidRPr="00C03282">
              <w:rPr>
                <w:szCs w:val="22"/>
              </w:rPr>
              <w:t>)</w:t>
            </w:r>
          </w:p>
        </w:tc>
      </w:tr>
      <w:tr w:rsidR="008F0375" w:rsidRPr="00C03282" w14:paraId="632CD311" w14:textId="77777777" w:rsidTr="0034038E">
        <w:trPr>
          <w:trHeight w:val="20"/>
        </w:trPr>
        <w:tc>
          <w:tcPr>
            <w:tcW w:w="407" w:type="pct"/>
            <w:tcBorders>
              <w:left w:val="single" w:sz="12" w:space="0" w:color="auto"/>
              <w:bottom w:val="single" w:sz="12" w:space="0" w:color="808080" w:themeColor="background1" w:themeShade="80"/>
            </w:tcBorders>
            <w:noWrap/>
            <w:tcMar>
              <w:left w:w="0" w:type="dxa"/>
              <w:right w:w="0" w:type="dxa"/>
            </w:tcMar>
            <w:vAlign w:val="bottom"/>
            <w:hideMark/>
          </w:tcPr>
          <w:p w14:paraId="3F32BE75" w14:textId="77777777" w:rsidR="008F0375" w:rsidRPr="00C03282" w:rsidRDefault="008F0375" w:rsidP="0034038E">
            <w:pPr>
              <w:suppressLineNumbers/>
              <w:spacing w:after="0"/>
              <w:rPr>
                <w:szCs w:val="22"/>
              </w:rPr>
            </w:pPr>
            <w:r w:rsidRPr="00C03282">
              <w:rPr>
                <w:szCs w:val="22"/>
              </w:rPr>
              <w:t>11</w:t>
            </w:r>
          </w:p>
        </w:tc>
        <w:tc>
          <w:tcPr>
            <w:tcW w:w="1811" w:type="pct"/>
            <w:tcBorders>
              <w:bottom w:val="single" w:sz="12" w:space="0" w:color="808080" w:themeColor="background1" w:themeShade="80"/>
            </w:tcBorders>
            <w:tcMar>
              <w:left w:w="0" w:type="dxa"/>
              <w:right w:w="0" w:type="dxa"/>
            </w:tcMar>
            <w:vAlign w:val="bottom"/>
            <w:hideMark/>
          </w:tcPr>
          <w:p w14:paraId="18C1619A" w14:textId="77777777" w:rsidR="008F0375" w:rsidRPr="00C03282" w:rsidRDefault="008F0375" w:rsidP="0034038E">
            <w:pPr>
              <w:suppressLineNumbers/>
              <w:spacing w:after="0"/>
              <w:rPr>
                <w:szCs w:val="22"/>
              </w:rPr>
            </w:pPr>
            <w:r w:rsidRPr="00C03282">
              <w:rPr>
                <w:szCs w:val="22"/>
              </w:rPr>
              <w:t>Extinguishment of Development Rights required (</w:t>
            </w:r>
            <w:hyperlink w:anchor="Extinguish_DevelopmentRights" w:history="1">
              <w:r w:rsidRPr="00FD1BCE">
                <w:rPr>
                  <w:rStyle w:val="Hyperlink"/>
                  <w:szCs w:val="22"/>
                </w:rPr>
                <w:t>non-negotiable</w:t>
              </w:r>
            </w:hyperlink>
            <w:r w:rsidRPr="00C03282">
              <w:rPr>
                <w:szCs w:val="22"/>
              </w:rPr>
              <w:t>)</w:t>
            </w:r>
          </w:p>
        </w:tc>
        <w:tc>
          <w:tcPr>
            <w:tcW w:w="330" w:type="pct"/>
            <w:tcBorders>
              <w:bottom w:val="single" w:sz="12" w:space="0" w:color="808080" w:themeColor="background1" w:themeShade="80"/>
            </w:tcBorders>
            <w:noWrap/>
            <w:tcMar>
              <w:left w:w="0" w:type="dxa"/>
              <w:right w:w="0" w:type="dxa"/>
            </w:tcMar>
            <w:vAlign w:val="bottom"/>
            <w:hideMark/>
          </w:tcPr>
          <w:p w14:paraId="4DCA1548" w14:textId="77777777" w:rsidR="008F0375" w:rsidRPr="00C03282" w:rsidRDefault="008F0375" w:rsidP="0034038E">
            <w:pPr>
              <w:suppressLineNumbers/>
              <w:spacing w:after="0"/>
              <w:rPr>
                <w:szCs w:val="22"/>
              </w:rPr>
            </w:pPr>
            <w:r w:rsidRPr="00C03282">
              <w:rPr>
                <w:szCs w:val="22"/>
              </w:rPr>
              <w:t> </w:t>
            </w:r>
          </w:p>
        </w:tc>
        <w:tc>
          <w:tcPr>
            <w:tcW w:w="2452" w:type="pct"/>
            <w:tcBorders>
              <w:bottom w:val="single" w:sz="12" w:space="0" w:color="808080" w:themeColor="background1" w:themeShade="80"/>
              <w:right w:val="single" w:sz="12" w:space="0" w:color="auto"/>
            </w:tcBorders>
            <w:tcMar>
              <w:left w:w="0" w:type="dxa"/>
              <w:right w:w="0" w:type="dxa"/>
            </w:tcMar>
            <w:vAlign w:val="bottom"/>
            <w:hideMark/>
          </w:tcPr>
          <w:p w14:paraId="5C9F37CE" w14:textId="77777777" w:rsidR="008F0375" w:rsidRPr="00C03282" w:rsidRDefault="008F0375" w:rsidP="0034038E">
            <w:pPr>
              <w:suppressLineNumbers/>
              <w:spacing w:after="0"/>
              <w:rPr>
                <w:szCs w:val="22"/>
              </w:rPr>
            </w:pPr>
            <w:r w:rsidRPr="00C03282">
              <w:rPr>
                <w:szCs w:val="22"/>
              </w:rPr>
              <w:t> </w:t>
            </w:r>
          </w:p>
        </w:tc>
      </w:tr>
      <w:tr w:rsidR="008F0375" w:rsidRPr="00C03282" w14:paraId="20E6A8E5" w14:textId="77777777" w:rsidTr="0034038E">
        <w:trPr>
          <w:trHeight w:val="20"/>
        </w:trPr>
        <w:tc>
          <w:tcPr>
            <w:tcW w:w="5000" w:type="pct"/>
            <w:gridSpan w:val="4"/>
            <w:tcBorders>
              <w:top w:val="single" w:sz="12" w:space="0" w:color="808080" w:themeColor="background1" w:themeShade="80"/>
              <w:left w:val="single" w:sz="12" w:space="0" w:color="auto"/>
              <w:bottom w:val="single" w:sz="12" w:space="0" w:color="808080" w:themeColor="background1" w:themeShade="80"/>
              <w:right w:val="single" w:sz="12" w:space="0" w:color="auto"/>
            </w:tcBorders>
            <w:shd w:val="clear" w:color="auto" w:fill="BFBFBF" w:themeFill="background1" w:themeFillShade="BF"/>
            <w:noWrap/>
            <w:tcMar>
              <w:left w:w="0" w:type="dxa"/>
              <w:right w:w="0" w:type="dxa"/>
            </w:tcMar>
            <w:vAlign w:val="bottom"/>
            <w:hideMark/>
          </w:tcPr>
          <w:p w14:paraId="49AA2F55" w14:textId="77777777" w:rsidR="008F0375" w:rsidRPr="00823A51" w:rsidRDefault="008F0375" w:rsidP="0034038E">
            <w:pPr>
              <w:suppressLineNumbers/>
              <w:spacing w:after="0"/>
              <w:rPr>
                <w:b/>
                <w:bCs/>
                <w:szCs w:val="22"/>
              </w:rPr>
            </w:pPr>
            <w:r w:rsidRPr="00823A51">
              <w:rPr>
                <w:b/>
                <w:bCs/>
                <w:szCs w:val="22"/>
              </w:rPr>
              <w:t>Procedural</w:t>
            </w:r>
          </w:p>
        </w:tc>
      </w:tr>
      <w:tr w:rsidR="008F0375" w:rsidRPr="00C03282" w14:paraId="0DA6D9F8" w14:textId="77777777" w:rsidTr="0034038E">
        <w:trPr>
          <w:trHeight w:val="20"/>
        </w:trPr>
        <w:tc>
          <w:tcPr>
            <w:tcW w:w="407" w:type="pct"/>
            <w:tcBorders>
              <w:top w:val="single" w:sz="12" w:space="0" w:color="808080" w:themeColor="background1" w:themeShade="80"/>
              <w:left w:val="single" w:sz="12" w:space="0" w:color="auto"/>
            </w:tcBorders>
            <w:noWrap/>
            <w:tcMar>
              <w:left w:w="0" w:type="dxa"/>
              <w:right w:w="0" w:type="dxa"/>
            </w:tcMar>
            <w:vAlign w:val="bottom"/>
            <w:hideMark/>
          </w:tcPr>
          <w:p w14:paraId="4BEA2AF0" w14:textId="77777777" w:rsidR="008F0375" w:rsidRPr="00C03282" w:rsidRDefault="008F0375" w:rsidP="0034038E">
            <w:pPr>
              <w:suppressLineNumbers/>
              <w:spacing w:after="0"/>
              <w:rPr>
                <w:szCs w:val="22"/>
              </w:rPr>
            </w:pPr>
            <w:r w:rsidRPr="00C03282">
              <w:rPr>
                <w:szCs w:val="22"/>
              </w:rPr>
              <w:t>8a</w:t>
            </w:r>
          </w:p>
        </w:tc>
        <w:tc>
          <w:tcPr>
            <w:tcW w:w="4593" w:type="pct"/>
            <w:gridSpan w:val="3"/>
            <w:tcBorders>
              <w:top w:val="single" w:sz="12" w:space="0" w:color="808080" w:themeColor="background1" w:themeShade="80"/>
              <w:right w:val="single" w:sz="12" w:space="0" w:color="auto"/>
            </w:tcBorders>
            <w:tcMar>
              <w:left w:w="0" w:type="dxa"/>
              <w:right w:w="0" w:type="dxa"/>
            </w:tcMar>
            <w:vAlign w:val="bottom"/>
            <w:hideMark/>
          </w:tcPr>
          <w:p w14:paraId="717E198B" w14:textId="77777777" w:rsidR="008F0375" w:rsidRPr="00C03282" w:rsidRDefault="008F0375" w:rsidP="0034038E">
            <w:pPr>
              <w:suppressLineNumbers/>
              <w:spacing w:after="0"/>
              <w:rPr>
                <w:szCs w:val="22"/>
              </w:rPr>
            </w:pPr>
            <w:r w:rsidRPr="00C03282">
              <w:rPr>
                <w:szCs w:val="22"/>
              </w:rPr>
              <w:t>Written Notice (</w:t>
            </w:r>
            <w:hyperlink w:anchor="Notice" w:history="1">
              <w:r w:rsidRPr="00E32D14">
                <w:rPr>
                  <w:rStyle w:val="Hyperlink"/>
                  <w:szCs w:val="22"/>
                </w:rPr>
                <w:t>changes require review</w:t>
              </w:r>
            </w:hyperlink>
            <w:r w:rsidRPr="00C03282">
              <w:rPr>
                <w:szCs w:val="22"/>
              </w:rPr>
              <w:t>)</w:t>
            </w:r>
          </w:p>
        </w:tc>
      </w:tr>
      <w:tr w:rsidR="008F0375" w:rsidRPr="00C03282" w14:paraId="3D394368" w14:textId="77777777" w:rsidTr="0034038E">
        <w:trPr>
          <w:trHeight w:val="20"/>
        </w:trPr>
        <w:tc>
          <w:tcPr>
            <w:tcW w:w="407" w:type="pct"/>
            <w:tcBorders>
              <w:left w:val="single" w:sz="12" w:space="0" w:color="auto"/>
            </w:tcBorders>
            <w:noWrap/>
            <w:tcMar>
              <w:left w:w="0" w:type="dxa"/>
              <w:right w:w="0" w:type="dxa"/>
            </w:tcMar>
            <w:vAlign w:val="bottom"/>
            <w:hideMark/>
          </w:tcPr>
          <w:p w14:paraId="5504A4EE" w14:textId="77777777" w:rsidR="008F0375" w:rsidRPr="00C03282" w:rsidRDefault="008F0375" w:rsidP="0034038E">
            <w:pPr>
              <w:suppressLineNumbers/>
              <w:spacing w:after="0"/>
              <w:rPr>
                <w:szCs w:val="22"/>
              </w:rPr>
            </w:pPr>
            <w:r w:rsidRPr="00C03282">
              <w:rPr>
                <w:szCs w:val="22"/>
              </w:rPr>
              <w:t>8b</w:t>
            </w:r>
          </w:p>
        </w:tc>
        <w:tc>
          <w:tcPr>
            <w:tcW w:w="4593" w:type="pct"/>
            <w:gridSpan w:val="3"/>
            <w:tcBorders>
              <w:right w:val="single" w:sz="12" w:space="0" w:color="auto"/>
            </w:tcBorders>
            <w:tcMar>
              <w:left w:w="0" w:type="dxa"/>
              <w:right w:w="0" w:type="dxa"/>
            </w:tcMar>
            <w:vAlign w:val="bottom"/>
            <w:hideMark/>
          </w:tcPr>
          <w:p w14:paraId="2E383440" w14:textId="77777777" w:rsidR="008F0375" w:rsidRPr="00C03282" w:rsidRDefault="008F0375" w:rsidP="0034038E">
            <w:pPr>
              <w:suppressLineNumbers/>
              <w:spacing w:after="0"/>
              <w:rPr>
                <w:szCs w:val="22"/>
              </w:rPr>
            </w:pPr>
            <w:r w:rsidRPr="00C03282">
              <w:rPr>
                <w:szCs w:val="22"/>
              </w:rPr>
              <w:t>Grantee Approval (</w:t>
            </w:r>
            <w:hyperlink w:anchor="Grantee_Approval" w:history="1">
              <w:r w:rsidRPr="00E32D14">
                <w:rPr>
                  <w:rStyle w:val="Hyperlink"/>
                  <w:szCs w:val="22"/>
                </w:rPr>
                <w:t>changes require review</w:t>
              </w:r>
            </w:hyperlink>
            <w:r w:rsidRPr="00C03282">
              <w:rPr>
                <w:szCs w:val="22"/>
              </w:rPr>
              <w:t>)</w:t>
            </w:r>
          </w:p>
        </w:tc>
      </w:tr>
      <w:tr w:rsidR="008F0375" w:rsidRPr="00C03282" w14:paraId="67787C64" w14:textId="77777777" w:rsidTr="0034038E">
        <w:trPr>
          <w:trHeight w:val="20"/>
        </w:trPr>
        <w:tc>
          <w:tcPr>
            <w:tcW w:w="407" w:type="pct"/>
            <w:tcBorders>
              <w:left w:val="single" w:sz="12" w:space="0" w:color="auto"/>
            </w:tcBorders>
            <w:noWrap/>
            <w:tcMar>
              <w:left w:w="0" w:type="dxa"/>
              <w:right w:w="0" w:type="dxa"/>
            </w:tcMar>
            <w:vAlign w:val="bottom"/>
            <w:hideMark/>
          </w:tcPr>
          <w:p w14:paraId="58DBC38C" w14:textId="77777777" w:rsidR="008F0375" w:rsidRPr="00C03282" w:rsidRDefault="008F0375" w:rsidP="0034038E">
            <w:pPr>
              <w:suppressLineNumbers/>
              <w:spacing w:after="0"/>
              <w:rPr>
                <w:szCs w:val="22"/>
              </w:rPr>
            </w:pPr>
            <w:r w:rsidRPr="00C03282">
              <w:rPr>
                <w:szCs w:val="22"/>
              </w:rPr>
              <w:t>8b</w:t>
            </w:r>
          </w:p>
        </w:tc>
        <w:tc>
          <w:tcPr>
            <w:tcW w:w="4593" w:type="pct"/>
            <w:gridSpan w:val="3"/>
            <w:tcBorders>
              <w:right w:val="single" w:sz="12" w:space="0" w:color="auto"/>
            </w:tcBorders>
            <w:tcMar>
              <w:left w:w="0" w:type="dxa"/>
              <w:right w:w="0" w:type="dxa"/>
            </w:tcMar>
            <w:vAlign w:val="bottom"/>
            <w:hideMark/>
          </w:tcPr>
          <w:p w14:paraId="01E9B8BD" w14:textId="77777777" w:rsidR="008F0375" w:rsidRDefault="008F0375" w:rsidP="0034038E">
            <w:pPr>
              <w:suppressLineNumbers/>
              <w:spacing w:after="0"/>
              <w:rPr>
                <w:szCs w:val="22"/>
              </w:rPr>
            </w:pPr>
            <w:r w:rsidRPr="00C03282">
              <w:rPr>
                <w:szCs w:val="22"/>
              </w:rPr>
              <w:t xml:space="preserve">Grantee’s Failure to Respond deemed Constructive Denial </w:t>
            </w:r>
          </w:p>
          <w:p w14:paraId="7E60ED31" w14:textId="77777777" w:rsidR="008F0375" w:rsidRPr="00C03282" w:rsidRDefault="008F0375" w:rsidP="0034038E">
            <w:pPr>
              <w:suppressLineNumbers/>
              <w:spacing w:after="0"/>
              <w:rPr>
                <w:szCs w:val="22"/>
              </w:rPr>
            </w:pPr>
            <w:r w:rsidRPr="00C03282">
              <w:rPr>
                <w:szCs w:val="22"/>
              </w:rPr>
              <w:t>(</w:t>
            </w:r>
            <w:hyperlink w:anchor="Constructive_Denial" w:history="1">
              <w:r w:rsidRPr="00E32D14">
                <w:rPr>
                  <w:rStyle w:val="Hyperlink"/>
                  <w:szCs w:val="22"/>
                </w:rPr>
                <w:t>changes require review</w:t>
              </w:r>
            </w:hyperlink>
            <w:r w:rsidRPr="00C03282">
              <w:rPr>
                <w:szCs w:val="22"/>
              </w:rPr>
              <w:t>)</w:t>
            </w:r>
          </w:p>
        </w:tc>
      </w:tr>
      <w:tr w:rsidR="008F0375" w:rsidRPr="00C03282" w14:paraId="5763D3DF" w14:textId="77777777" w:rsidTr="0034038E">
        <w:trPr>
          <w:trHeight w:val="20"/>
        </w:trPr>
        <w:tc>
          <w:tcPr>
            <w:tcW w:w="407" w:type="pct"/>
            <w:tcBorders>
              <w:left w:val="single" w:sz="12" w:space="0" w:color="auto"/>
            </w:tcBorders>
            <w:noWrap/>
            <w:tcMar>
              <w:left w:w="0" w:type="dxa"/>
              <w:right w:w="0" w:type="dxa"/>
            </w:tcMar>
            <w:vAlign w:val="bottom"/>
            <w:hideMark/>
          </w:tcPr>
          <w:p w14:paraId="14490862" w14:textId="77777777" w:rsidR="008F0375" w:rsidRPr="00C03282" w:rsidRDefault="008F0375" w:rsidP="0034038E">
            <w:pPr>
              <w:suppressLineNumbers/>
              <w:spacing w:after="0"/>
              <w:rPr>
                <w:szCs w:val="22"/>
              </w:rPr>
            </w:pPr>
            <w:r w:rsidRPr="00C03282">
              <w:rPr>
                <w:szCs w:val="22"/>
              </w:rPr>
              <w:t>19</w:t>
            </w:r>
          </w:p>
        </w:tc>
        <w:tc>
          <w:tcPr>
            <w:tcW w:w="4593" w:type="pct"/>
            <w:gridSpan w:val="3"/>
            <w:tcBorders>
              <w:right w:val="single" w:sz="12" w:space="0" w:color="auto"/>
            </w:tcBorders>
            <w:tcMar>
              <w:left w:w="0" w:type="dxa"/>
              <w:right w:w="0" w:type="dxa"/>
            </w:tcMar>
            <w:vAlign w:val="bottom"/>
            <w:hideMark/>
          </w:tcPr>
          <w:p w14:paraId="50D35B56" w14:textId="77777777" w:rsidR="008F0375" w:rsidRPr="00C03282" w:rsidRDefault="008F0375" w:rsidP="0034038E">
            <w:pPr>
              <w:suppressLineNumbers/>
              <w:spacing w:after="0"/>
              <w:rPr>
                <w:szCs w:val="22"/>
              </w:rPr>
            </w:pPr>
            <w:r w:rsidRPr="00C03282">
              <w:rPr>
                <w:szCs w:val="22"/>
              </w:rPr>
              <w:t>Transfer of Property Interest (</w:t>
            </w:r>
            <w:hyperlink w:anchor="PropertyInterest_1" w:history="1">
              <w:r w:rsidRPr="00E32D14">
                <w:rPr>
                  <w:rStyle w:val="Hyperlink"/>
                  <w:szCs w:val="22"/>
                </w:rPr>
                <w:t>changes require review</w:t>
              </w:r>
            </w:hyperlink>
            <w:r w:rsidRPr="00C03282">
              <w:rPr>
                <w:szCs w:val="22"/>
              </w:rPr>
              <w:t>)</w:t>
            </w:r>
          </w:p>
        </w:tc>
      </w:tr>
      <w:tr w:rsidR="008F0375" w:rsidRPr="00C03282" w14:paraId="0AE0351A" w14:textId="77777777" w:rsidTr="0034038E">
        <w:trPr>
          <w:trHeight w:val="20"/>
        </w:trPr>
        <w:tc>
          <w:tcPr>
            <w:tcW w:w="407" w:type="pct"/>
            <w:tcBorders>
              <w:left w:val="single" w:sz="12" w:space="0" w:color="auto"/>
            </w:tcBorders>
            <w:noWrap/>
            <w:tcMar>
              <w:left w:w="0" w:type="dxa"/>
              <w:right w:w="0" w:type="dxa"/>
            </w:tcMar>
            <w:vAlign w:val="bottom"/>
            <w:hideMark/>
          </w:tcPr>
          <w:p w14:paraId="2BC405DA" w14:textId="77777777" w:rsidR="008F0375" w:rsidRPr="00C03282" w:rsidRDefault="008F0375" w:rsidP="0034038E">
            <w:pPr>
              <w:suppressLineNumbers/>
              <w:spacing w:after="0"/>
              <w:rPr>
                <w:szCs w:val="22"/>
              </w:rPr>
            </w:pPr>
            <w:r w:rsidRPr="00C03282">
              <w:rPr>
                <w:szCs w:val="22"/>
              </w:rPr>
              <w:t>19</w:t>
            </w:r>
          </w:p>
        </w:tc>
        <w:tc>
          <w:tcPr>
            <w:tcW w:w="4593" w:type="pct"/>
            <w:gridSpan w:val="3"/>
            <w:tcBorders>
              <w:right w:val="single" w:sz="12" w:space="0" w:color="auto"/>
            </w:tcBorders>
            <w:tcMar>
              <w:left w:w="0" w:type="dxa"/>
              <w:right w:w="0" w:type="dxa"/>
            </w:tcMar>
            <w:vAlign w:val="bottom"/>
            <w:hideMark/>
          </w:tcPr>
          <w:p w14:paraId="1A214EFE" w14:textId="77777777" w:rsidR="008F0375" w:rsidRPr="00C03282" w:rsidRDefault="008F0375" w:rsidP="0034038E">
            <w:pPr>
              <w:suppressLineNumbers/>
              <w:spacing w:after="0"/>
              <w:rPr>
                <w:szCs w:val="22"/>
              </w:rPr>
            </w:pPr>
            <w:r w:rsidRPr="00C03282">
              <w:rPr>
                <w:szCs w:val="22"/>
              </w:rPr>
              <w:t>Documents of conveyance reference the easement (</w:t>
            </w:r>
            <w:hyperlink w:anchor="PropertyInterest_2" w:history="1">
              <w:r w:rsidRPr="00932CB7">
                <w:rPr>
                  <w:rStyle w:val="Hyperlink"/>
                  <w:szCs w:val="22"/>
                </w:rPr>
                <w:t>non-negotiable</w:t>
              </w:r>
            </w:hyperlink>
            <w:r w:rsidRPr="00C03282">
              <w:rPr>
                <w:szCs w:val="22"/>
              </w:rPr>
              <w:t>)</w:t>
            </w:r>
          </w:p>
        </w:tc>
      </w:tr>
      <w:tr w:rsidR="008F0375" w:rsidRPr="00C03282" w14:paraId="0DBA165D" w14:textId="77777777" w:rsidTr="0034038E">
        <w:trPr>
          <w:trHeight w:val="20"/>
        </w:trPr>
        <w:tc>
          <w:tcPr>
            <w:tcW w:w="407" w:type="pct"/>
            <w:tcBorders>
              <w:left w:val="single" w:sz="12" w:space="0" w:color="auto"/>
              <w:bottom w:val="single" w:sz="12" w:space="0" w:color="808080" w:themeColor="background1" w:themeShade="80"/>
            </w:tcBorders>
            <w:noWrap/>
            <w:tcMar>
              <w:left w:w="0" w:type="dxa"/>
              <w:right w:w="0" w:type="dxa"/>
            </w:tcMar>
            <w:vAlign w:val="bottom"/>
            <w:hideMark/>
          </w:tcPr>
          <w:p w14:paraId="5661DD38" w14:textId="77777777" w:rsidR="008F0375" w:rsidRPr="00C03282" w:rsidRDefault="008F0375" w:rsidP="0034038E">
            <w:pPr>
              <w:suppressLineNumbers/>
              <w:spacing w:after="0"/>
              <w:rPr>
                <w:szCs w:val="22"/>
              </w:rPr>
            </w:pPr>
            <w:r w:rsidRPr="00C03282">
              <w:rPr>
                <w:szCs w:val="22"/>
              </w:rPr>
              <w:t>24</w:t>
            </w:r>
          </w:p>
        </w:tc>
        <w:tc>
          <w:tcPr>
            <w:tcW w:w="4593" w:type="pct"/>
            <w:gridSpan w:val="3"/>
            <w:tcBorders>
              <w:bottom w:val="single" w:sz="12" w:space="0" w:color="808080" w:themeColor="background1" w:themeShade="80"/>
              <w:right w:val="single" w:sz="12" w:space="0" w:color="auto"/>
            </w:tcBorders>
            <w:noWrap/>
            <w:tcMar>
              <w:left w:w="0" w:type="dxa"/>
              <w:right w:w="0" w:type="dxa"/>
            </w:tcMar>
            <w:vAlign w:val="bottom"/>
            <w:hideMark/>
          </w:tcPr>
          <w:p w14:paraId="03707EB8" w14:textId="77777777" w:rsidR="008F0375" w:rsidRPr="00C03282" w:rsidRDefault="008F0375" w:rsidP="0034038E">
            <w:pPr>
              <w:suppressLineNumbers/>
              <w:spacing w:after="0"/>
              <w:rPr>
                <w:szCs w:val="22"/>
              </w:rPr>
            </w:pPr>
            <w:r w:rsidRPr="00C03282">
              <w:rPr>
                <w:szCs w:val="22"/>
              </w:rPr>
              <w:t>Delivery of Written Notices (</w:t>
            </w:r>
            <w:hyperlink w:anchor="Delivery_Written_Notice" w:history="1">
              <w:r w:rsidRPr="00E32D14">
                <w:rPr>
                  <w:rStyle w:val="Hyperlink"/>
                  <w:szCs w:val="22"/>
                </w:rPr>
                <w:t>changes require review</w:t>
              </w:r>
            </w:hyperlink>
            <w:r w:rsidRPr="00C03282">
              <w:rPr>
                <w:szCs w:val="22"/>
              </w:rPr>
              <w:t>)</w:t>
            </w:r>
          </w:p>
        </w:tc>
      </w:tr>
      <w:tr w:rsidR="008F0375" w:rsidRPr="00C03282" w14:paraId="7C0A309A" w14:textId="77777777" w:rsidTr="0034038E">
        <w:trPr>
          <w:trHeight w:val="20"/>
        </w:trPr>
        <w:tc>
          <w:tcPr>
            <w:tcW w:w="5000" w:type="pct"/>
            <w:gridSpan w:val="4"/>
            <w:tcBorders>
              <w:top w:val="single" w:sz="12" w:space="0" w:color="808080" w:themeColor="background1" w:themeShade="80"/>
              <w:left w:val="single" w:sz="12" w:space="0" w:color="auto"/>
              <w:bottom w:val="single" w:sz="12" w:space="0" w:color="808080" w:themeColor="background1" w:themeShade="80"/>
              <w:right w:val="single" w:sz="12" w:space="0" w:color="auto"/>
            </w:tcBorders>
            <w:shd w:val="clear" w:color="auto" w:fill="BFBFBF" w:themeFill="background1" w:themeFillShade="BF"/>
            <w:noWrap/>
            <w:tcMar>
              <w:left w:w="0" w:type="dxa"/>
              <w:right w:w="0" w:type="dxa"/>
            </w:tcMar>
            <w:vAlign w:val="bottom"/>
            <w:hideMark/>
          </w:tcPr>
          <w:p w14:paraId="36F8A622" w14:textId="77777777" w:rsidR="008F0375" w:rsidRPr="00823A51" w:rsidRDefault="008F0375" w:rsidP="0034038E">
            <w:pPr>
              <w:suppressLineNumbers/>
              <w:spacing w:after="0"/>
              <w:rPr>
                <w:b/>
                <w:bCs/>
                <w:szCs w:val="22"/>
              </w:rPr>
            </w:pPr>
            <w:r w:rsidRPr="00823A51">
              <w:rPr>
                <w:b/>
                <w:bCs/>
                <w:szCs w:val="22"/>
              </w:rPr>
              <w:t>Non-Agricultural Restrictions and Rights</w:t>
            </w:r>
          </w:p>
        </w:tc>
      </w:tr>
      <w:tr w:rsidR="008F0375" w:rsidRPr="00C03282" w14:paraId="4AEE5A1F" w14:textId="77777777" w:rsidTr="0034038E">
        <w:trPr>
          <w:trHeight w:val="20"/>
        </w:trPr>
        <w:tc>
          <w:tcPr>
            <w:tcW w:w="407" w:type="pct"/>
            <w:tcBorders>
              <w:top w:val="single" w:sz="12" w:space="0" w:color="808080" w:themeColor="background1" w:themeShade="80"/>
              <w:left w:val="single" w:sz="12" w:space="0" w:color="auto"/>
            </w:tcBorders>
            <w:noWrap/>
            <w:tcMar>
              <w:left w:w="0" w:type="dxa"/>
              <w:right w:w="0" w:type="dxa"/>
            </w:tcMar>
            <w:vAlign w:val="bottom"/>
            <w:hideMark/>
          </w:tcPr>
          <w:p w14:paraId="2DF78460" w14:textId="77777777" w:rsidR="008F0375" w:rsidRPr="00C03282" w:rsidRDefault="008F0375" w:rsidP="0034038E">
            <w:pPr>
              <w:suppressLineNumbers/>
              <w:spacing w:after="0"/>
              <w:rPr>
                <w:szCs w:val="22"/>
              </w:rPr>
            </w:pPr>
            <w:r w:rsidRPr="00C03282">
              <w:rPr>
                <w:szCs w:val="22"/>
              </w:rPr>
              <w:t>7h</w:t>
            </w:r>
          </w:p>
        </w:tc>
        <w:tc>
          <w:tcPr>
            <w:tcW w:w="4593" w:type="pct"/>
            <w:gridSpan w:val="3"/>
            <w:tcBorders>
              <w:top w:val="single" w:sz="12" w:space="0" w:color="808080" w:themeColor="background1" w:themeShade="80"/>
              <w:right w:val="single" w:sz="12" w:space="0" w:color="auto"/>
            </w:tcBorders>
            <w:tcMar>
              <w:left w:w="0" w:type="dxa"/>
              <w:right w:w="0" w:type="dxa"/>
            </w:tcMar>
            <w:vAlign w:val="bottom"/>
            <w:hideMark/>
          </w:tcPr>
          <w:p w14:paraId="0B9E173E" w14:textId="77777777" w:rsidR="008F0375" w:rsidRPr="00C03282" w:rsidRDefault="008F0375" w:rsidP="0034038E">
            <w:pPr>
              <w:suppressLineNumbers/>
              <w:spacing w:after="0"/>
              <w:rPr>
                <w:szCs w:val="22"/>
              </w:rPr>
            </w:pPr>
            <w:r w:rsidRPr="00C03282">
              <w:rPr>
                <w:szCs w:val="22"/>
              </w:rPr>
              <w:t>Commercial Signs (</w:t>
            </w:r>
            <w:hyperlink w:anchor="Prohibited_Signs" w:history="1">
              <w:r w:rsidRPr="009E46FA">
                <w:rPr>
                  <w:rStyle w:val="Hyperlink"/>
                  <w:szCs w:val="22"/>
                </w:rPr>
                <w:t>changes require review</w:t>
              </w:r>
            </w:hyperlink>
            <w:r w:rsidRPr="00C03282">
              <w:rPr>
                <w:szCs w:val="22"/>
              </w:rPr>
              <w:t>)</w:t>
            </w:r>
          </w:p>
        </w:tc>
      </w:tr>
      <w:tr w:rsidR="008F0375" w:rsidRPr="00C03282" w14:paraId="0ED5ABA5" w14:textId="77777777" w:rsidTr="0034038E">
        <w:trPr>
          <w:trHeight w:val="20"/>
        </w:trPr>
        <w:tc>
          <w:tcPr>
            <w:tcW w:w="407" w:type="pct"/>
            <w:tcBorders>
              <w:left w:val="single" w:sz="12" w:space="0" w:color="auto"/>
            </w:tcBorders>
            <w:noWrap/>
            <w:tcMar>
              <w:left w:w="0" w:type="dxa"/>
              <w:right w:w="0" w:type="dxa"/>
            </w:tcMar>
            <w:vAlign w:val="bottom"/>
            <w:hideMark/>
          </w:tcPr>
          <w:p w14:paraId="350444BC" w14:textId="77777777" w:rsidR="008F0375" w:rsidRPr="00C03282" w:rsidRDefault="008F0375" w:rsidP="0034038E">
            <w:pPr>
              <w:suppressLineNumbers/>
              <w:spacing w:after="0"/>
              <w:rPr>
                <w:szCs w:val="22"/>
              </w:rPr>
            </w:pPr>
            <w:r w:rsidRPr="00C03282">
              <w:rPr>
                <w:szCs w:val="22"/>
              </w:rPr>
              <w:t>9b</w:t>
            </w:r>
          </w:p>
        </w:tc>
        <w:tc>
          <w:tcPr>
            <w:tcW w:w="4593" w:type="pct"/>
            <w:gridSpan w:val="3"/>
            <w:tcBorders>
              <w:right w:val="single" w:sz="12" w:space="0" w:color="auto"/>
            </w:tcBorders>
            <w:noWrap/>
            <w:tcMar>
              <w:left w:w="0" w:type="dxa"/>
              <w:right w:w="0" w:type="dxa"/>
            </w:tcMar>
            <w:vAlign w:val="bottom"/>
            <w:hideMark/>
          </w:tcPr>
          <w:p w14:paraId="7FCDA23B" w14:textId="77777777" w:rsidR="008F0375" w:rsidRPr="00C03282" w:rsidRDefault="008F0375" w:rsidP="0034038E">
            <w:pPr>
              <w:suppressLineNumbers/>
              <w:spacing w:after="0"/>
              <w:rPr>
                <w:szCs w:val="22"/>
              </w:rPr>
            </w:pPr>
            <w:r w:rsidRPr="00C03282">
              <w:rPr>
                <w:szCs w:val="22"/>
              </w:rPr>
              <w:t>Non-agricultural Roads (</w:t>
            </w:r>
            <w:hyperlink w:anchor="Permitted_Non_Ag_Roads" w:history="1">
              <w:r w:rsidRPr="009E46FA">
                <w:rPr>
                  <w:rStyle w:val="Hyperlink"/>
                  <w:szCs w:val="22"/>
                </w:rPr>
                <w:t>changes require review</w:t>
              </w:r>
            </w:hyperlink>
            <w:r w:rsidRPr="00C03282">
              <w:rPr>
                <w:szCs w:val="22"/>
              </w:rPr>
              <w:t>)</w:t>
            </w:r>
          </w:p>
        </w:tc>
      </w:tr>
      <w:tr w:rsidR="008F0375" w:rsidRPr="00C03282" w14:paraId="06E76575" w14:textId="77777777" w:rsidTr="0034038E">
        <w:trPr>
          <w:trHeight w:val="20"/>
        </w:trPr>
        <w:tc>
          <w:tcPr>
            <w:tcW w:w="407" w:type="pct"/>
            <w:tcBorders>
              <w:left w:val="single" w:sz="12" w:space="0" w:color="auto"/>
            </w:tcBorders>
            <w:noWrap/>
            <w:tcMar>
              <w:left w:w="0" w:type="dxa"/>
              <w:right w:w="0" w:type="dxa"/>
            </w:tcMar>
            <w:vAlign w:val="bottom"/>
            <w:hideMark/>
          </w:tcPr>
          <w:p w14:paraId="3626964F" w14:textId="77777777" w:rsidR="008F0375" w:rsidRPr="00C03282" w:rsidRDefault="008F0375" w:rsidP="0034038E">
            <w:pPr>
              <w:suppressLineNumbers/>
              <w:spacing w:after="0"/>
              <w:rPr>
                <w:szCs w:val="22"/>
              </w:rPr>
            </w:pPr>
            <w:r w:rsidRPr="00C03282">
              <w:rPr>
                <w:szCs w:val="22"/>
              </w:rPr>
              <w:t>10c</w:t>
            </w:r>
          </w:p>
        </w:tc>
        <w:tc>
          <w:tcPr>
            <w:tcW w:w="4593" w:type="pct"/>
            <w:gridSpan w:val="3"/>
            <w:tcBorders>
              <w:right w:val="single" w:sz="12" w:space="0" w:color="auto"/>
            </w:tcBorders>
            <w:noWrap/>
            <w:tcMar>
              <w:left w:w="0" w:type="dxa"/>
              <w:right w:w="0" w:type="dxa"/>
            </w:tcMar>
            <w:vAlign w:val="bottom"/>
            <w:hideMark/>
          </w:tcPr>
          <w:p w14:paraId="0161257A" w14:textId="77777777" w:rsidR="008F0375" w:rsidRPr="00C03282" w:rsidRDefault="008F0375" w:rsidP="0034038E">
            <w:pPr>
              <w:suppressLineNumbers/>
              <w:spacing w:after="0"/>
              <w:rPr>
                <w:szCs w:val="22"/>
              </w:rPr>
            </w:pPr>
            <w:r w:rsidRPr="00C03282">
              <w:rPr>
                <w:szCs w:val="22"/>
              </w:rPr>
              <w:t>Customary Rural Enterprises (</w:t>
            </w:r>
            <w:hyperlink w:anchor="Customary_Rural_Enterprises" w:history="1">
              <w:r w:rsidRPr="009E46FA">
                <w:rPr>
                  <w:rStyle w:val="Hyperlink"/>
                  <w:szCs w:val="22"/>
                </w:rPr>
                <w:t>changes require review</w:t>
              </w:r>
            </w:hyperlink>
            <w:r w:rsidRPr="00C03282">
              <w:rPr>
                <w:szCs w:val="22"/>
              </w:rPr>
              <w:t>)</w:t>
            </w:r>
          </w:p>
        </w:tc>
      </w:tr>
      <w:tr w:rsidR="008F0375" w:rsidRPr="00C03282" w14:paraId="405843F9" w14:textId="77777777" w:rsidTr="0034038E">
        <w:trPr>
          <w:trHeight w:val="20"/>
        </w:trPr>
        <w:tc>
          <w:tcPr>
            <w:tcW w:w="407" w:type="pct"/>
            <w:tcBorders>
              <w:left w:val="single" w:sz="12" w:space="0" w:color="auto"/>
            </w:tcBorders>
            <w:noWrap/>
            <w:tcMar>
              <w:left w:w="0" w:type="dxa"/>
              <w:right w:w="0" w:type="dxa"/>
            </w:tcMar>
            <w:vAlign w:val="bottom"/>
            <w:hideMark/>
          </w:tcPr>
          <w:p w14:paraId="762BEC74" w14:textId="77777777" w:rsidR="008F0375" w:rsidRPr="00C03282" w:rsidRDefault="008F0375" w:rsidP="0034038E">
            <w:pPr>
              <w:suppressLineNumbers/>
              <w:spacing w:after="0"/>
              <w:rPr>
                <w:szCs w:val="22"/>
              </w:rPr>
            </w:pPr>
            <w:r w:rsidRPr="00C03282">
              <w:rPr>
                <w:szCs w:val="22"/>
              </w:rPr>
              <w:t>10d</w:t>
            </w:r>
          </w:p>
        </w:tc>
        <w:tc>
          <w:tcPr>
            <w:tcW w:w="4593" w:type="pct"/>
            <w:gridSpan w:val="3"/>
            <w:tcBorders>
              <w:right w:val="single" w:sz="12" w:space="0" w:color="auto"/>
            </w:tcBorders>
            <w:noWrap/>
            <w:tcMar>
              <w:left w:w="0" w:type="dxa"/>
              <w:right w:w="0" w:type="dxa"/>
            </w:tcMar>
            <w:vAlign w:val="bottom"/>
            <w:hideMark/>
          </w:tcPr>
          <w:p w14:paraId="0E1B1744" w14:textId="77777777" w:rsidR="008F0375" w:rsidRPr="00C03282" w:rsidRDefault="008F0375" w:rsidP="0034038E">
            <w:pPr>
              <w:suppressLineNumbers/>
              <w:spacing w:after="0"/>
              <w:rPr>
                <w:szCs w:val="22"/>
              </w:rPr>
            </w:pPr>
            <w:r w:rsidRPr="00C03282">
              <w:rPr>
                <w:szCs w:val="22"/>
              </w:rPr>
              <w:t>Emergencies and Temporary Improvements (</w:t>
            </w:r>
            <w:hyperlink w:anchor="Emergencies_Temporary_Improvements" w:history="1">
              <w:r w:rsidRPr="009E46FA">
                <w:rPr>
                  <w:rStyle w:val="Hyperlink"/>
                  <w:szCs w:val="22"/>
                </w:rPr>
                <w:t>changes require review</w:t>
              </w:r>
            </w:hyperlink>
            <w:r w:rsidRPr="00C03282">
              <w:rPr>
                <w:szCs w:val="22"/>
              </w:rPr>
              <w:t>)</w:t>
            </w:r>
          </w:p>
        </w:tc>
      </w:tr>
      <w:tr w:rsidR="008F0375" w:rsidRPr="00C03282" w14:paraId="1740747A" w14:textId="77777777" w:rsidTr="0034038E">
        <w:trPr>
          <w:trHeight w:val="20"/>
        </w:trPr>
        <w:tc>
          <w:tcPr>
            <w:tcW w:w="407" w:type="pct"/>
            <w:tcBorders>
              <w:left w:val="single" w:sz="12" w:space="0" w:color="auto"/>
            </w:tcBorders>
            <w:noWrap/>
            <w:tcMar>
              <w:left w:w="0" w:type="dxa"/>
              <w:right w:w="0" w:type="dxa"/>
            </w:tcMar>
            <w:vAlign w:val="bottom"/>
            <w:hideMark/>
          </w:tcPr>
          <w:p w14:paraId="1534911C" w14:textId="77777777" w:rsidR="008F0375" w:rsidRPr="00C03282" w:rsidRDefault="008F0375" w:rsidP="0034038E">
            <w:pPr>
              <w:suppressLineNumbers/>
              <w:spacing w:after="0"/>
              <w:rPr>
                <w:szCs w:val="22"/>
              </w:rPr>
            </w:pPr>
            <w:r w:rsidRPr="00C03282">
              <w:rPr>
                <w:szCs w:val="22"/>
              </w:rPr>
              <w:t>10e</w:t>
            </w:r>
          </w:p>
        </w:tc>
        <w:tc>
          <w:tcPr>
            <w:tcW w:w="4593" w:type="pct"/>
            <w:gridSpan w:val="3"/>
            <w:tcBorders>
              <w:right w:val="single" w:sz="12" w:space="0" w:color="auto"/>
            </w:tcBorders>
            <w:noWrap/>
            <w:tcMar>
              <w:left w:w="0" w:type="dxa"/>
              <w:right w:w="0" w:type="dxa"/>
            </w:tcMar>
            <w:vAlign w:val="bottom"/>
            <w:hideMark/>
          </w:tcPr>
          <w:p w14:paraId="1CAF96FF" w14:textId="77777777" w:rsidR="008F0375" w:rsidRPr="00C03282" w:rsidRDefault="008F0375" w:rsidP="0034038E">
            <w:pPr>
              <w:suppressLineNumbers/>
              <w:spacing w:after="0"/>
              <w:rPr>
                <w:szCs w:val="22"/>
              </w:rPr>
            </w:pPr>
            <w:r w:rsidRPr="00C03282">
              <w:rPr>
                <w:szCs w:val="22"/>
              </w:rPr>
              <w:t>Resource Conservation Activities (</w:t>
            </w:r>
            <w:hyperlink w:anchor="Resource_Conservation_Activities" w:history="1">
              <w:r w:rsidRPr="009E46FA">
                <w:rPr>
                  <w:rStyle w:val="Hyperlink"/>
                  <w:szCs w:val="22"/>
                </w:rPr>
                <w:t>changes require review</w:t>
              </w:r>
            </w:hyperlink>
            <w:r w:rsidRPr="00C03282">
              <w:rPr>
                <w:szCs w:val="22"/>
              </w:rPr>
              <w:t>)</w:t>
            </w:r>
          </w:p>
        </w:tc>
      </w:tr>
      <w:tr w:rsidR="008F0375" w:rsidRPr="00C03282" w14:paraId="67DC9D9F" w14:textId="77777777" w:rsidTr="0034038E">
        <w:trPr>
          <w:trHeight w:val="20"/>
        </w:trPr>
        <w:tc>
          <w:tcPr>
            <w:tcW w:w="407" w:type="pct"/>
            <w:tcBorders>
              <w:left w:val="single" w:sz="12" w:space="0" w:color="auto"/>
            </w:tcBorders>
            <w:noWrap/>
            <w:tcMar>
              <w:left w:w="0" w:type="dxa"/>
              <w:right w:w="0" w:type="dxa"/>
            </w:tcMar>
            <w:vAlign w:val="bottom"/>
            <w:hideMark/>
          </w:tcPr>
          <w:p w14:paraId="1EC13CDF" w14:textId="77777777" w:rsidR="008F0375" w:rsidRPr="00C03282" w:rsidRDefault="008F0375" w:rsidP="0034038E">
            <w:pPr>
              <w:suppressLineNumbers/>
              <w:spacing w:after="0"/>
              <w:rPr>
                <w:szCs w:val="22"/>
              </w:rPr>
            </w:pPr>
            <w:r w:rsidRPr="00C03282">
              <w:rPr>
                <w:szCs w:val="22"/>
              </w:rPr>
              <w:t>10fiii</w:t>
            </w:r>
          </w:p>
        </w:tc>
        <w:tc>
          <w:tcPr>
            <w:tcW w:w="4593" w:type="pct"/>
            <w:gridSpan w:val="3"/>
            <w:tcBorders>
              <w:right w:val="single" w:sz="12" w:space="0" w:color="auto"/>
            </w:tcBorders>
            <w:tcMar>
              <w:left w:w="0" w:type="dxa"/>
              <w:right w:w="0" w:type="dxa"/>
            </w:tcMar>
            <w:vAlign w:val="bottom"/>
            <w:hideMark/>
          </w:tcPr>
          <w:p w14:paraId="7648F49A" w14:textId="77777777" w:rsidR="008F0375" w:rsidRPr="00C03282" w:rsidRDefault="008F0375" w:rsidP="0034038E">
            <w:pPr>
              <w:suppressLineNumbers/>
              <w:spacing w:after="0"/>
              <w:rPr>
                <w:szCs w:val="22"/>
              </w:rPr>
            </w:pPr>
            <w:r w:rsidRPr="00C03282">
              <w:rPr>
                <w:szCs w:val="22"/>
              </w:rPr>
              <w:t>Recreational Structures (</w:t>
            </w:r>
            <w:hyperlink w:anchor="Permitted_Recreational_Structures" w:history="1">
              <w:r w:rsidRPr="009E46FA">
                <w:rPr>
                  <w:rStyle w:val="Hyperlink"/>
                  <w:szCs w:val="22"/>
                </w:rPr>
                <w:t>changes require review</w:t>
              </w:r>
            </w:hyperlink>
            <w:r w:rsidRPr="00C03282">
              <w:rPr>
                <w:szCs w:val="22"/>
              </w:rPr>
              <w:t>)</w:t>
            </w:r>
          </w:p>
        </w:tc>
      </w:tr>
      <w:tr w:rsidR="008F0375" w:rsidRPr="00C03282" w14:paraId="3B6C0674" w14:textId="77777777" w:rsidTr="0034038E">
        <w:trPr>
          <w:trHeight w:val="20"/>
        </w:trPr>
        <w:tc>
          <w:tcPr>
            <w:tcW w:w="407" w:type="pct"/>
            <w:tcBorders>
              <w:left w:val="single" w:sz="12" w:space="0" w:color="auto"/>
            </w:tcBorders>
            <w:noWrap/>
            <w:tcMar>
              <w:left w:w="0" w:type="dxa"/>
              <w:right w:w="0" w:type="dxa"/>
            </w:tcMar>
            <w:vAlign w:val="bottom"/>
            <w:hideMark/>
          </w:tcPr>
          <w:p w14:paraId="1597C956" w14:textId="77777777" w:rsidR="008F0375" w:rsidRPr="00C03282" w:rsidRDefault="008F0375" w:rsidP="0034038E">
            <w:pPr>
              <w:suppressLineNumbers/>
              <w:spacing w:after="0"/>
              <w:rPr>
                <w:szCs w:val="22"/>
              </w:rPr>
            </w:pPr>
            <w:r w:rsidRPr="00C03282">
              <w:rPr>
                <w:szCs w:val="22"/>
              </w:rPr>
              <w:t>13</w:t>
            </w:r>
          </w:p>
        </w:tc>
        <w:tc>
          <w:tcPr>
            <w:tcW w:w="4593" w:type="pct"/>
            <w:gridSpan w:val="3"/>
            <w:tcBorders>
              <w:right w:val="single" w:sz="12" w:space="0" w:color="auto"/>
            </w:tcBorders>
            <w:noWrap/>
            <w:tcMar>
              <w:left w:w="0" w:type="dxa"/>
              <w:right w:w="0" w:type="dxa"/>
            </w:tcMar>
            <w:vAlign w:val="bottom"/>
            <w:hideMark/>
          </w:tcPr>
          <w:p w14:paraId="7B13A348" w14:textId="77777777" w:rsidR="008F0375" w:rsidRPr="00C03282" w:rsidRDefault="008F0375" w:rsidP="0034038E">
            <w:pPr>
              <w:suppressLineNumbers/>
              <w:spacing w:after="0"/>
              <w:rPr>
                <w:szCs w:val="22"/>
              </w:rPr>
            </w:pPr>
            <w:r w:rsidRPr="00C03282">
              <w:rPr>
                <w:szCs w:val="22"/>
              </w:rPr>
              <w:t>Landowner reserves all interests not conveyed (</w:t>
            </w:r>
            <w:hyperlink w:anchor="Rights_Retained_By_Landowner" w:history="1">
              <w:r w:rsidRPr="009E46FA">
                <w:rPr>
                  <w:rStyle w:val="Hyperlink"/>
                  <w:szCs w:val="22"/>
                </w:rPr>
                <w:t>changes require review</w:t>
              </w:r>
            </w:hyperlink>
            <w:r w:rsidRPr="00C03282">
              <w:rPr>
                <w:szCs w:val="22"/>
              </w:rPr>
              <w:t>)</w:t>
            </w:r>
          </w:p>
        </w:tc>
      </w:tr>
      <w:tr w:rsidR="008F0375" w:rsidRPr="00C03282" w14:paraId="1DB8DA14" w14:textId="77777777" w:rsidTr="0034038E">
        <w:trPr>
          <w:trHeight w:val="20"/>
        </w:trPr>
        <w:tc>
          <w:tcPr>
            <w:tcW w:w="407" w:type="pct"/>
            <w:tcBorders>
              <w:left w:val="single" w:sz="12" w:space="0" w:color="auto"/>
              <w:bottom w:val="single" w:sz="12" w:space="0" w:color="808080" w:themeColor="background1" w:themeShade="80"/>
            </w:tcBorders>
            <w:noWrap/>
            <w:tcMar>
              <w:left w:w="0" w:type="dxa"/>
              <w:right w:w="0" w:type="dxa"/>
            </w:tcMar>
            <w:vAlign w:val="bottom"/>
            <w:hideMark/>
          </w:tcPr>
          <w:p w14:paraId="3A406F60" w14:textId="77777777" w:rsidR="008F0375" w:rsidRPr="00C03282" w:rsidRDefault="008F0375" w:rsidP="0034038E">
            <w:pPr>
              <w:suppressLineNumbers/>
              <w:spacing w:after="0"/>
              <w:rPr>
                <w:szCs w:val="22"/>
              </w:rPr>
            </w:pPr>
            <w:r w:rsidRPr="00C03282">
              <w:rPr>
                <w:szCs w:val="22"/>
              </w:rPr>
              <w:t>13</w:t>
            </w:r>
          </w:p>
        </w:tc>
        <w:tc>
          <w:tcPr>
            <w:tcW w:w="4593" w:type="pct"/>
            <w:gridSpan w:val="3"/>
            <w:tcBorders>
              <w:bottom w:val="single" w:sz="12" w:space="0" w:color="808080" w:themeColor="background1" w:themeShade="80"/>
              <w:right w:val="single" w:sz="12" w:space="0" w:color="auto"/>
            </w:tcBorders>
            <w:noWrap/>
            <w:tcMar>
              <w:left w:w="0" w:type="dxa"/>
              <w:right w:w="0" w:type="dxa"/>
            </w:tcMar>
            <w:vAlign w:val="bottom"/>
            <w:hideMark/>
          </w:tcPr>
          <w:p w14:paraId="54FD8A8B" w14:textId="77777777" w:rsidR="008F0375" w:rsidRPr="00C03282" w:rsidRDefault="008F0375" w:rsidP="0034038E">
            <w:pPr>
              <w:suppressLineNumbers/>
              <w:spacing w:after="0"/>
              <w:rPr>
                <w:szCs w:val="22"/>
              </w:rPr>
            </w:pPr>
            <w:r w:rsidRPr="00C03282">
              <w:rPr>
                <w:szCs w:val="22"/>
              </w:rPr>
              <w:t>Use of Property as Collateral (</w:t>
            </w:r>
            <w:hyperlink w:anchor="Property_As_Collateral" w:history="1">
              <w:r w:rsidRPr="009E46FA">
                <w:rPr>
                  <w:rStyle w:val="Hyperlink"/>
                  <w:szCs w:val="22"/>
                </w:rPr>
                <w:t>changes require review</w:t>
              </w:r>
            </w:hyperlink>
            <w:r w:rsidRPr="00C03282">
              <w:rPr>
                <w:szCs w:val="22"/>
              </w:rPr>
              <w:t>)</w:t>
            </w:r>
          </w:p>
        </w:tc>
      </w:tr>
      <w:tr w:rsidR="008F0375" w:rsidRPr="00C03282" w14:paraId="3BAB642F" w14:textId="77777777" w:rsidTr="0034038E">
        <w:trPr>
          <w:trHeight w:val="20"/>
        </w:trPr>
        <w:tc>
          <w:tcPr>
            <w:tcW w:w="5000" w:type="pct"/>
            <w:gridSpan w:val="4"/>
            <w:tcBorders>
              <w:top w:val="single" w:sz="12" w:space="0" w:color="808080" w:themeColor="background1" w:themeShade="80"/>
              <w:left w:val="single" w:sz="12" w:space="0" w:color="auto"/>
              <w:bottom w:val="single" w:sz="12" w:space="0" w:color="808080" w:themeColor="background1" w:themeShade="80"/>
              <w:right w:val="single" w:sz="12" w:space="0" w:color="auto"/>
            </w:tcBorders>
            <w:shd w:val="clear" w:color="auto" w:fill="BFBFBF" w:themeFill="background1" w:themeFillShade="BF"/>
            <w:noWrap/>
            <w:tcMar>
              <w:left w:w="0" w:type="dxa"/>
              <w:right w:w="0" w:type="dxa"/>
            </w:tcMar>
            <w:vAlign w:val="bottom"/>
            <w:hideMark/>
          </w:tcPr>
          <w:p w14:paraId="5792F41A" w14:textId="77777777" w:rsidR="008F0375" w:rsidRPr="00BD6FE2" w:rsidRDefault="008F0375" w:rsidP="0034038E">
            <w:pPr>
              <w:suppressLineNumbers/>
              <w:spacing w:after="0"/>
              <w:rPr>
                <w:b/>
                <w:bCs/>
                <w:szCs w:val="22"/>
              </w:rPr>
            </w:pPr>
            <w:r w:rsidRPr="00BD6FE2">
              <w:rPr>
                <w:b/>
                <w:bCs/>
                <w:szCs w:val="22"/>
              </w:rPr>
              <w:t>Responsibilities of the Landowner and the Grantee Not Affected</w:t>
            </w:r>
          </w:p>
        </w:tc>
      </w:tr>
      <w:tr w:rsidR="008F0375" w:rsidRPr="00C03282" w14:paraId="4ED5F675" w14:textId="77777777" w:rsidTr="0034038E">
        <w:trPr>
          <w:trHeight w:val="20"/>
        </w:trPr>
        <w:tc>
          <w:tcPr>
            <w:tcW w:w="407" w:type="pct"/>
            <w:tcBorders>
              <w:top w:val="single" w:sz="12" w:space="0" w:color="808080" w:themeColor="background1" w:themeShade="80"/>
              <w:left w:val="single" w:sz="12" w:space="0" w:color="auto"/>
            </w:tcBorders>
            <w:noWrap/>
            <w:tcMar>
              <w:left w:w="0" w:type="dxa"/>
              <w:right w:w="0" w:type="dxa"/>
            </w:tcMar>
            <w:vAlign w:val="bottom"/>
            <w:hideMark/>
          </w:tcPr>
          <w:p w14:paraId="392F37A4" w14:textId="77777777" w:rsidR="008F0375" w:rsidRPr="00C03282" w:rsidRDefault="008F0375" w:rsidP="0034038E">
            <w:pPr>
              <w:suppressLineNumbers/>
              <w:spacing w:after="0"/>
              <w:rPr>
                <w:szCs w:val="22"/>
              </w:rPr>
            </w:pPr>
            <w:r w:rsidRPr="00C03282">
              <w:rPr>
                <w:szCs w:val="22"/>
              </w:rPr>
              <w:t>14a</w:t>
            </w:r>
          </w:p>
        </w:tc>
        <w:tc>
          <w:tcPr>
            <w:tcW w:w="4593" w:type="pct"/>
            <w:gridSpan w:val="3"/>
            <w:tcBorders>
              <w:top w:val="single" w:sz="12" w:space="0" w:color="808080" w:themeColor="background1" w:themeShade="80"/>
              <w:right w:val="single" w:sz="12" w:space="0" w:color="auto"/>
            </w:tcBorders>
            <w:noWrap/>
            <w:tcMar>
              <w:left w:w="0" w:type="dxa"/>
              <w:right w:w="0" w:type="dxa"/>
            </w:tcMar>
            <w:vAlign w:val="bottom"/>
            <w:hideMark/>
          </w:tcPr>
          <w:p w14:paraId="63765CE0" w14:textId="77777777" w:rsidR="008F0375" w:rsidRPr="00C03282" w:rsidRDefault="008F0375" w:rsidP="0034038E">
            <w:pPr>
              <w:suppressLineNumbers/>
              <w:spacing w:after="0"/>
              <w:rPr>
                <w:szCs w:val="22"/>
              </w:rPr>
            </w:pPr>
            <w:r w:rsidRPr="00C03282">
              <w:rPr>
                <w:szCs w:val="22"/>
              </w:rPr>
              <w:t>Taxes (</w:t>
            </w:r>
            <w:hyperlink w:anchor="Landowner_Taxes" w:history="1">
              <w:r w:rsidRPr="00BD6FE2">
                <w:rPr>
                  <w:rStyle w:val="Hyperlink"/>
                  <w:szCs w:val="22"/>
                </w:rPr>
                <w:t>changes require review</w:t>
              </w:r>
            </w:hyperlink>
            <w:r w:rsidRPr="00C03282">
              <w:rPr>
                <w:szCs w:val="22"/>
              </w:rPr>
              <w:t>)</w:t>
            </w:r>
          </w:p>
        </w:tc>
      </w:tr>
      <w:tr w:rsidR="008F0375" w:rsidRPr="00C03282" w14:paraId="46210C3B" w14:textId="77777777" w:rsidTr="0034038E">
        <w:trPr>
          <w:trHeight w:val="20"/>
        </w:trPr>
        <w:tc>
          <w:tcPr>
            <w:tcW w:w="407" w:type="pct"/>
            <w:tcBorders>
              <w:left w:val="single" w:sz="12" w:space="0" w:color="auto"/>
            </w:tcBorders>
            <w:noWrap/>
            <w:tcMar>
              <w:left w:w="0" w:type="dxa"/>
              <w:right w:w="0" w:type="dxa"/>
            </w:tcMar>
            <w:vAlign w:val="bottom"/>
            <w:hideMark/>
          </w:tcPr>
          <w:p w14:paraId="015CD4BA" w14:textId="77777777" w:rsidR="008F0375" w:rsidRPr="00C03282" w:rsidRDefault="008F0375" w:rsidP="0034038E">
            <w:pPr>
              <w:suppressLineNumbers/>
              <w:spacing w:after="0"/>
              <w:rPr>
                <w:szCs w:val="22"/>
              </w:rPr>
            </w:pPr>
            <w:r w:rsidRPr="00C03282">
              <w:rPr>
                <w:szCs w:val="22"/>
              </w:rPr>
              <w:t>14b</w:t>
            </w:r>
          </w:p>
        </w:tc>
        <w:tc>
          <w:tcPr>
            <w:tcW w:w="4593" w:type="pct"/>
            <w:gridSpan w:val="3"/>
            <w:tcBorders>
              <w:right w:val="single" w:sz="12" w:space="0" w:color="auto"/>
            </w:tcBorders>
            <w:noWrap/>
            <w:tcMar>
              <w:left w:w="0" w:type="dxa"/>
              <w:right w:w="0" w:type="dxa"/>
            </w:tcMar>
            <w:vAlign w:val="bottom"/>
            <w:hideMark/>
          </w:tcPr>
          <w:p w14:paraId="61599E76" w14:textId="77777777" w:rsidR="008F0375" w:rsidRPr="00C03282" w:rsidRDefault="008F0375" w:rsidP="0034038E">
            <w:pPr>
              <w:suppressLineNumbers/>
              <w:spacing w:after="0"/>
              <w:rPr>
                <w:szCs w:val="22"/>
              </w:rPr>
            </w:pPr>
            <w:r w:rsidRPr="00C03282">
              <w:rPr>
                <w:szCs w:val="22"/>
              </w:rPr>
              <w:t>Property upkeep and maintenance (</w:t>
            </w:r>
            <w:hyperlink w:anchor="Landowner_Upkeep" w:history="1">
              <w:r w:rsidRPr="00BD6FE2">
                <w:rPr>
                  <w:rStyle w:val="Hyperlink"/>
                  <w:szCs w:val="22"/>
                </w:rPr>
                <w:t>changes require review</w:t>
              </w:r>
            </w:hyperlink>
            <w:r w:rsidRPr="00C03282">
              <w:rPr>
                <w:szCs w:val="22"/>
              </w:rPr>
              <w:t>)</w:t>
            </w:r>
          </w:p>
        </w:tc>
      </w:tr>
      <w:tr w:rsidR="008F0375" w:rsidRPr="00C03282" w14:paraId="2607064C" w14:textId="77777777" w:rsidTr="0034038E">
        <w:trPr>
          <w:trHeight w:val="20"/>
        </w:trPr>
        <w:tc>
          <w:tcPr>
            <w:tcW w:w="407" w:type="pct"/>
            <w:tcBorders>
              <w:left w:val="single" w:sz="12" w:space="0" w:color="auto"/>
            </w:tcBorders>
            <w:noWrap/>
            <w:tcMar>
              <w:left w:w="0" w:type="dxa"/>
              <w:right w:w="0" w:type="dxa"/>
            </w:tcMar>
            <w:vAlign w:val="bottom"/>
            <w:hideMark/>
          </w:tcPr>
          <w:p w14:paraId="7CDEFFEF" w14:textId="77777777" w:rsidR="008F0375" w:rsidRPr="00C03282" w:rsidRDefault="008F0375" w:rsidP="0034038E">
            <w:pPr>
              <w:suppressLineNumbers/>
              <w:spacing w:after="0"/>
              <w:rPr>
                <w:szCs w:val="22"/>
              </w:rPr>
            </w:pPr>
            <w:r w:rsidRPr="00C03282">
              <w:rPr>
                <w:szCs w:val="22"/>
              </w:rPr>
              <w:t>14c</w:t>
            </w:r>
          </w:p>
        </w:tc>
        <w:tc>
          <w:tcPr>
            <w:tcW w:w="4593" w:type="pct"/>
            <w:gridSpan w:val="3"/>
            <w:tcBorders>
              <w:right w:val="single" w:sz="12" w:space="0" w:color="auto"/>
            </w:tcBorders>
            <w:noWrap/>
            <w:tcMar>
              <w:left w:w="0" w:type="dxa"/>
              <w:right w:w="0" w:type="dxa"/>
            </w:tcMar>
            <w:vAlign w:val="bottom"/>
            <w:hideMark/>
          </w:tcPr>
          <w:p w14:paraId="120D5F20" w14:textId="77777777" w:rsidR="008F0375" w:rsidRPr="00C03282" w:rsidRDefault="008F0375" w:rsidP="0034038E">
            <w:pPr>
              <w:suppressLineNumbers/>
              <w:spacing w:after="0"/>
              <w:rPr>
                <w:szCs w:val="22"/>
              </w:rPr>
            </w:pPr>
            <w:r w:rsidRPr="00C03282">
              <w:rPr>
                <w:szCs w:val="22"/>
              </w:rPr>
              <w:t>Acts Beyond Landowner's Control (</w:t>
            </w:r>
            <w:hyperlink w:anchor="Beyond_Landowner_Control" w:history="1">
              <w:r w:rsidRPr="00BD6FE2">
                <w:rPr>
                  <w:rStyle w:val="Hyperlink"/>
                  <w:szCs w:val="22"/>
                </w:rPr>
                <w:t>changes require review</w:t>
              </w:r>
            </w:hyperlink>
            <w:r w:rsidRPr="00C03282">
              <w:rPr>
                <w:szCs w:val="22"/>
              </w:rPr>
              <w:t>)</w:t>
            </w:r>
          </w:p>
        </w:tc>
      </w:tr>
      <w:tr w:rsidR="008F0375" w:rsidRPr="00C03282" w14:paraId="3A14218A" w14:textId="77777777" w:rsidTr="0034038E">
        <w:trPr>
          <w:trHeight w:val="20"/>
        </w:trPr>
        <w:tc>
          <w:tcPr>
            <w:tcW w:w="407" w:type="pct"/>
            <w:tcBorders>
              <w:left w:val="single" w:sz="12" w:space="0" w:color="auto"/>
            </w:tcBorders>
            <w:noWrap/>
            <w:tcMar>
              <w:left w:w="0" w:type="dxa"/>
              <w:right w:w="0" w:type="dxa"/>
            </w:tcMar>
            <w:vAlign w:val="bottom"/>
            <w:hideMark/>
          </w:tcPr>
          <w:p w14:paraId="768969DF" w14:textId="77777777" w:rsidR="008F0375" w:rsidRPr="00C03282" w:rsidRDefault="008F0375" w:rsidP="0034038E">
            <w:pPr>
              <w:suppressLineNumbers/>
              <w:spacing w:after="0"/>
              <w:rPr>
                <w:szCs w:val="22"/>
              </w:rPr>
            </w:pPr>
            <w:r w:rsidRPr="00C03282">
              <w:rPr>
                <w:szCs w:val="22"/>
              </w:rPr>
              <w:t>14d</w:t>
            </w:r>
          </w:p>
        </w:tc>
        <w:tc>
          <w:tcPr>
            <w:tcW w:w="4593" w:type="pct"/>
            <w:gridSpan w:val="3"/>
            <w:tcBorders>
              <w:right w:val="single" w:sz="12" w:space="0" w:color="auto"/>
            </w:tcBorders>
            <w:noWrap/>
            <w:tcMar>
              <w:left w:w="0" w:type="dxa"/>
              <w:right w:w="0" w:type="dxa"/>
            </w:tcMar>
            <w:vAlign w:val="bottom"/>
            <w:hideMark/>
          </w:tcPr>
          <w:p w14:paraId="10AF8F2B" w14:textId="77777777" w:rsidR="008F0375" w:rsidRPr="00C03282" w:rsidRDefault="008F0375" w:rsidP="0034038E">
            <w:pPr>
              <w:suppressLineNumbers/>
              <w:spacing w:after="0"/>
              <w:rPr>
                <w:szCs w:val="22"/>
              </w:rPr>
            </w:pPr>
            <w:r w:rsidRPr="00C03282">
              <w:rPr>
                <w:szCs w:val="22"/>
              </w:rPr>
              <w:t>Obligations and Restrictions Imposed by Law (</w:t>
            </w:r>
            <w:hyperlink w:anchor="Landowner_Obligations" w:history="1">
              <w:r w:rsidRPr="008A5FD2">
                <w:rPr>
                  <w:rStyle w:val="Hyperlink"/>
                  <w:szCs w:val="22"/>
                </w:rPr>
                <w:t>non-negotiable</w:t>
              </w:r>
            </w:hyperlink>
            <w:r w:rsidRPr="00C03282">
              <w:rPr>
                <w:szCs w:val="22"/>
              </w:rPr>
              <w:t>)</w:t>
            </w:r>
          </w:p>
        </w:tc>
      </w:tr>
      <w:tr w:rsidR="008F0375" w:rsidRPr="00C03282" w14:paraId="538FB5A3" w14:textId="77777777" w:rsidTr="0034038E">
        <w:trPr>
          <w:trHeight w:val="20"/>
        </w:trPr>
        <w:tc>
          <w:tcPr>
            <w:tcW w:w="407" w:type="pct"/>
            <w:tcBorders>
              <w:left w:val="single" w:sz="12" w:space="0" w:color="auto"/>
              <w:bottom w:val="single" w:sz="12" w:space="0" w:color="808080" w:themeColor="background1" w:themeShade="80"/>
            </w:tcBorders>
            <w:noWrap/>
            <w:tcMar>
              <w:left w:w="0" w:type="dxa"/>
              <w:right w:w="0" w:type="dxa"/>
            </w:tcMar>
            <w:vAlign w:val="bottom"/>
            <w:hideMark/>
          </w:tcPr>
          <w:p w14:paraId="31577876" w14:textId="77777777" w:rsidR="008F0375" w:rsidRPr="00C03282" w:rsidRDefault="008F0375" w:rsidP="0034038E">
            <w:pPr>
              <w:suppressLineNumbers/>
              <w:spacing w:after="0"/>
              <w:rPr>
                <w:szCs w:val="22"/>
              </w:rPr>
            </w:pPr>
            <w:r w:rsidRPr="00C03282">
              <w:rPr>
                <w:szCs w:val="22"/>
              </w:rPr>
              <w:t>14e</w:t>
            </w:r>
          </w:p>
        </w:tc>
        <w:tc>
          <w:tcPr>
            <w:tcW w:w="4593" w:type="pct"/>
            <w:gridSpan w:val="3"/>
            <w:tcBorders>
              <w:bottom w:val="single" w:sz="12" w:space="0" w:color="808080" w:themeColor="background1" w:themeShade="80"/>
              <w:right w:val="single" w:sz="12" w:space="0" w:color="auto"/>
            </w:tcBorders>
            <w:noWrap/>
            <w:tcMar>
              <w:left w:w="0" w:type="dxa"/>
              <w:right w:w="0" w:type="dxa"/>
            </w:tcMar>
            <w:vAlign w:val="bottom"/>
            <w:hideMark/>
          </w:tcPr>
          <w:p w14:paraId="03B50BBB" w14:textId="77777777" w:rsidR="008F0375" w:rsidRPr="00C03282" w:rsidRDefault="008F0375" w:rsidP="0034038E">
            <w:pPr>
              <w:suppressLineNumbers/>
              <w:spacing w:after="0"/>
              <w:rPr>
                <w:szCs w:val="22"/>
              </w:rPr>
            </w:pPr>
            <w:r w:rsidRPr="00C03282">
              <w:rPr>
                <w:szCs w:val="22"/>
              </w:rPr>
              <w:t>Liability and Indemnification (</w:t>
            </w:r>
            <w:hyperlink w:anchor="Liability_and_indemnification" w:history="1">
              <w:r w:rsidRPr="008A5FD2">
                <w:rPr>
                  <w:rStyle w:val="Hyperlink"/>
                  <w:szCs w:val="22"/>
                </w:rPr>
                <w:t>non-negotiable</w:t>
              </w:r>
            </w:hyperlink>
            <w:r w:rsidRPr="00C03282">
              <w:rPr>
                <w:szCs w:val="22"/>
              </w:rPr>
              <w:t>)</w:t>
            </w:r>
          </w:p>
        </w:tc>
      </w:tr>
      <w:tr w:rsidR="008F0375" w:rsidRPr="00C03282" w14:paraId="3FFB8E5C" w14:textId="77777777" w:rsidTr="0034038E">
        <w:trPr>
          <w:trHeight w:val="20"/>
        </w:trPr>
        <w:tc>
          <w:tcPr>
            <w:tcW w:w="5000" w:type="pct"/>
            <w:gridSpan w:val="4"/>
            <w:tcBorders>
              <w:top w:val="single" w:sz="12" w:space="0" w:color="808080" w:themeColor="background1" w:themeShade="80"/>
              <w:left w:val="single" w:sz="12" w:space="0" w:color="auto"/>
              <w:bottom w:val="single" w:sz="12" w:space="0" w:color="808080" w:themeColor="background1" w:themeShade="80"/>
              <w:right w:val="single" w:sz="12" w:space="0" w:color="auto"/>
            </w:tcBorders>
            <w:shd w:val="clear" w:color="auto" w:fill="BFBFBF" w:themeFill="background1" w:themeFillShade="BF"/>
            <w:noWrap/>
            <w:tcMar>
              <w:left w:w="0" w:type="dxa"/>
              <w:right w:w="0" w:type="dxa"/>
            </w:tcMar>
            <w:vAlign w:val="bottom"/>
            <w:hideMark/>
          </w:tcPr>
          <w:p w14:paraId="4B380A9A" w14:textId="77777777" w:rsidR="008F0375" w:rsidRPr="00BD6FE2" w:rsidRDefault="008F0375" w:rsidP="0034038E">
            <w:pPr>
              <w:suppressLineNumbers/>
              <w:spacing w:after="0"/>
              <w:rPr>
                <w:b/>
                <w:bCs/>
                <w:szCs w:val="22"/>
              </w:rPr>
            </w:pPr>
            <w:r w:rsidRPr="00BD6FE2">
              <w:rPr>
                <w:b/>
                <w:bCs/>
                <w:szCs w:val="22"/>
              </w:rPr>
              <w:t>Monitoring</w:t>
            </w:r>
          </w:p>
        </w:tc>
      </w:tr>
      <w:tr w:rsidR="008F0375" w:rsidRPr="00C03282" w14:paraId="4B3E94C9" w14:textId="77777777" w:rsidTr="0034038E">
        <w:trPr>
          <w:trHeight w:val="20"/>
        </w:trPr>
        <w:tc>
          <w:tcPr>
            <w:tcW w:w="407" w:type="pct"/>
            <w:tcBorders>
              <w:top w:val="single" w:sz="12" w:space="0" w:color="808080" w:themeColor="background1" w:themeShade="80"/>
              <w:left w:val="single" w:sz="12" w:space="0" w:color="auto"/>
            </w:tcBorders>
            <w:noWrap/>
            <w:tcMar>
              <w:left w:w="0" w:type="dxa"/>
              <w:right w:w="0" w:type="dxa"/>
            </w:tcMar>
            <w:vAlign w:val="bottom"/>
            <w:hideMark/>
          </w:tcPr>
          <w:p w14:paraId="30914626" w14:textId="77777777" w:rsidR="008F0375" w:rsidRPr="00C03282" w:rsidRDefault="008F0375" w:rsidP="0034038E">
            <w:pPr>
              <w:suppressLineNumbers/>
              <w:spacing w:after="0"/>
              <w:rPr>
                <w:szCs w:val="22"/>
              </w:rPr>
            </w:pPr>
            <w:r w:rsidRPr="00C03282">
              <w:rPr>
                <w:szCs w:val="22"/>
              </w:rPr>
              <w:t>15</w:t>
            </w:r>
          </w:p>
        </w:tc>
        <w:tc>
          <w:tcPr>
            <w:tcW w:w="4593" w:type="pct"/>
            <w:gridSpan w:val="3"/>
            <w:tcBorders>
              <w:top w:val="single" w:sz="12" w:space="0" w:color="808080" w:themeColor="background1" w:themeShade="80"/>
              <w:right w:val="single" w:sz="12" w:space="0" w:color="auto"/>
            </w:tcBorders>
            <w:tcMar>
              <w:left w:w="0" w:type="dxa"/>
              <w:right w:w="0" w:type="dxa"/>
            </w:tcMar>
            <w:vAlign w:val="bottom"/>
            <w:hideMark/>
          </w:tcPr>
          <w:p w14:paraId="503CFAC4" w14:textId="77777777" w:rsidR="008F0375" w:rsidRDefault="008F0375" w:rsidP="0034038E">
            <w:pPr>
              <w:suppressLineNumbers/>
              <w:spacing w:after="0"/>
              <w:rPr>
                <w:szCs w:val="22"/>
              </w:rPr>
            </w:pPr>
            <w:r w:rsidRPr="00C03282">
              <w:rPr>
                <w:szCs w:val="22"/>
              </w:rPr>
              <w:t xml:space="preserve">Grantee’s monitoring, record keeping, enforcement responsibilities </w:t>
            </w:r>
          </w:p>
          <w:p w14:paraId="4E6D1EAC" w14:textId="77777777" w:rsidR="008F0375" w:rsidRPr="00C03282" w:rsidRDefault="008F0375" w:rsidP="0034038E">
            <w:pPr>
              <w:suppressLineNumbers/>
              <w:spacing w:after="0"/>
              <w:rPr>
                <w:szCs w:val="22"/>
              </w:rPr>
            </w:pPr>
            <w:r w:rsidRPr="00C03282">
              <w:rPr>
                <w:szCs w:val="22"/>
              </w:rPr>
              <w:t>(</w:t>
            </w:r>
            <w:hyperlink w:anchor="Monitoring_Responsibilities" w:history="1">
              <w:r w:rsidRPr="0051031C">
                <w:rPr>
                  <w:rStyle w:val="Hyperlink"/>
                  <w:szCs w:val="22"/>
                </w:rPr>
                <w:t>changes require review</w:t>
              </w:r>
            </w:hyperlink>
            <w:r w:rsidRPr="00C03282">
              <w:rPr>
                <w:szCs w:val="22"/>
              </w:rPr>
              <w:t>)</w:t>
            </w:r>
          </w:p>
        </w:tc>
      </w:tr>
      <w:tr w:rsidR="008F0375" w:rsidRPr="00C03282" w14:paraId="3E482A5B" w14:textId="77777777" w:rsidTr="0034038E">
        <w:trPr>
          <w:trHeight w:val="20"/>
        </w:trPr>
        <w:tc>
          <w:tcPr>
            <w:tcW w:w="407" w:type="pct"/>
            <w:tcBorders>
              <w:left w:val="single" w:sz="12" w:space="0" w:color="auto"/>
            </w:tcBorders>
            <w:noWrap/>
            <w:tcMar>
              <w:left w:w="0" w:type="dxa"/>
              <w:right w:w="0" w:type="dxa"/>
            </w:tcMar>
            <w:vAlign w:val="bottom"/>
            <w:hideMark/>
          </w:tcPr>
          <w:p w14:paraId="3ADEB6DD" w14:textId="77777777" w:rsidR="008F0375" w:rsidRPr="00C03282" w:rsidRDefault="008F0375" w:rsidP="0034038E">
            <w:pPr>
              <w:suppressLineNumbers/>
              <w:spacing w:after="0"/>
              <w:rPr>
                <w:szCs w:val="22"/>
              </w:rPr>
            </w:pPr>
            <w:r w:rsidRPr="00C03282">
              <w:rPr>
                <w:szCs w:val="22"/>
              </w:rPr>
              <w:t>15</w:t>
            </w:r>
          </w:p>
        </w:tc>
        <w:tc>
          <w:tcPr>
            <w:tcW w:w="4593" w:type="pct"/>
            <w:gridSpan w:val="3"/>
            <w:tcBorders>
              <w:right w:val="single" w:sz="12" w:space="0" w:color="auto"/>
            </w:tcBorders>
            <w:tcMar>
              <w:left w:w="0" w:type="dxa"/>
              <w:right w:w="0" w:type="dxa"/>
            </w:tcMar>
            <w:vAlign w:val="bottom"/>
            <w:hideMark/>
          </w:tcPr>
          <w:p w14:paraId="0D1A1FF1" w14:textId="77777777" w:rsidR="008F0375" w:rsidRPr="00C03282" w:rsidRDefault="008F0375" w:rsidP="0034038E">
            <w:pPr>
              <w:suppressLineNumbers/>
              <w:spacing w:after="0"/>
              <w:rPr>
                <w:szCs w:val="22"/>
              </w:rPr>
            </w:pPr>
            <w:r w:rsidRPr="00C03282">
              <w:rPr>
                <w:szCs w:val="22"/>
              </w:rPr>
              <w:t>Failure of the Grantee to carry out its responsibilities shall not impair the validity of this Easement or limit its enforceability in any way (</w:t>
            </w:r>
            <w:hyperlink w:anchor="Monitoring_FailureShallNotImpair" w:history="1">
              <w:r w:rsidRPr="0051031C">
                <w:rPr>
                  <w:rStyle w:val="Hyperlink"/>
                  <w:szCs w:val="22"/>
                </w:rPr>
                <w:t>changes require review</w:t>
              </w:r>
            </w:hyperlink>
            <w:r w:rsidRPr="00C03282">
              <w:rPr>
                <w:szCs w:val="22"/>
              </w:rPr>
              <w:t>)</w:t>
            </w:r>
          </w:p>
        </w:tc>
      </w:tr>
      <w:tr w:rsidR="008F0375" w:rsidRPr="00C03282" w14:paraId="09D5743D" w14:textId="77777777" w:rsidTr="0034038E">
        <w:trPr>
          <w:trHeight w:val="20"/>
        </w:trPr>
        <w:tc>
          <w:tcPr>
            <w:tcW w:w="407" w:type="pct"/>
            <w:tcBorders>
              <w:left w:val="single" w:sz="12" w:space="0" w:color="auto"/>
            </w:tcBorders>
            <w:noWrap/>
            <w:tcMar>
              <w:left w:w="0" w:type="dxa"/>
              <w:right w:w="0" w:type="dxa"/>
            </w:tcMar>
            <w:vAlign w:val="bottom"/>
            <w:hideMark/>
          </w:tcPr>
          <w:p w14:paraId="718DBBAC" w14:textId="77777777" w:rsidR="008F0375" w:rsidRPr="00C03282" w:rsidRDefault="008F0375" w:rsidP="0034038E">
            <w:pPr>
              <w:suppressLineNumbers/>
              <w:spacing w:after="0"/>
              <w:rPr>
                <w:szCs w:val="22"/>
              </w:rPr>
            </w:pPr>
            <w:r w:rsidRPr="00C03282">
              <w:rPr>
                <w:szCs w:val="22"/>
              </w:rPr>
              <w:lastRenderedPageBreak/>
              <w:t>15</w:t>
            </w:r>
          </w:p>
        </w:tc>
        <w:tc>
          <w:tcPr>
            <w:tcW w:w="4593" w:type="pct"/>
            <w:gridSpan w:val="3"/>
            <w:tcBorders>
              <w:right w:val="single" w:sz="12" w:space="0" w:color="auto"/>
            </w:tcBorders>
            <w:noWrap/>
            <w:tcMar>
              <w:left w:w="0" w:type="dxa"/>
              <w:right w:w="0" w:type="dxa"/>
            </w:tcMar>
            <w:vAlign w:val="bottom"/>
            <w:hideMark/>
          </w:tcPr>
          <w:p w14:paraId="6565B4C9" w14:textId="77777777" w:rsidR="008F0375" w:rsidRPr="00C03282" w:rsidRDefault="008F0375" w:rsidP="0034038E">
            <w:pPr>
              <w:suppressLineNumbers/>
              <w:spacing w:after="0"/>
              <w:rPr>
                <w:szCs w:val="22"/>
              </w:rPr>
            </w:pPr>
            <w:r w:rsidRPr="00C03282">
              <w:rPr>
                <w:szCs w:val="22"/>
              </w:rPr>
              <w:t>Grantee’s right of access (</w:t>
            </w:r>
            <w:hyperlink w:anchor="Monitoring_AccessRight" w:history="1">
              <w:r w:rsidRPr="0051031C">
                <w:rPr>
                  <w:rStyle w:val="Hyperlink"/>
                  <w:szCs w:val="22"/>
                </w:rPr>
                <w:t>changes require review</w:t>
              </w:r>
            </w:hyperlink>
            <w:r w:rsidRPr="00C03282">
              <w:rPr>
                <w:szCs w:val="22"/>
              </w:rPr>
              <w:t>)</w:t>
            </w:r>
          </w:p>
        </w:tc>
      </w:tr>
      <w:tr w:rsidR="008F0375" w:rsidRPr="00C03282" w14:paraId="1639AB2A" w14:textId="77777777" w:rsidTr="0034038E">
        <w:trPr>
          <w:trHeight w:val="20"/>
        </w:trPr>
        <w:tc>
          <w:tcPr>
            <w:tcW w:w="407" w:type="pct"/>
            <w:tcBorders>
              <w:left w:val="single" w:sz="12" w:space="0" w:color="auto"/>
            </w:tcBorders>
            <w:noWrap/>
            <w:tcMar>
              <w:left w:w="0" w:type="dxa"/>
              <w:right w:w="0" w:type="dxa"/>
            </w:tcMar>
            <w:vAlign w:val="bottom"/>
            <w:hideMark/>
          </w:tcPr>
          <w:p w14:paraId="5CD90D3E" w14:textId="77777777" w:rsidR="008F0375" w:rsidRPr="00C03282" w:rsidRDefault="008F0375" w:rsidP="0034038E">
            <w:pPr>
              <w:suppressLineNumbers/>
              <w:spacing w:after="0"/>
              <w:rPr>
                <w:szCs w:val="22"/>
              </w:rPr>
            </w:pPr>
            <w:r w:rsidRPr="00C03282">
              <w:rPr>
                <w:szCs w:val="22"/>
              </w:rPr>
              <w:t>15</w:t>
            </w:r>
          </w:p>
        </w:tc>
        <w:tc>
          <w:tcPr>
            <w:tcW w:w="4593" w:type="pct"/>
            <w:gridSpan w:val="3"/>
            <w:tcBorders>
              <w:right w:val="single" w:sz="12" w:space="0" w:color="auto"/>
            </w:tcBorders>
            <w:noWrap/>
            <w:tcMar>
              <w:left w:w="0" w:type="dxa"/>
              <w:right w:w="0" w:type="dxa"/>
            </w:tcMar>
            <w:vAlign w:val="bottom"/>
            <w:hideMark/>
          </w:tcPr>
          <w:p w14:paraId="0DDDEF80" w14:textId="77777777" w:rsidR="008F0375" w:rsidRPr="00C03282" w:rsidRDefault="008F0375" w:rsidP="0034038E">
            <w:pPr>
              <w:suppressLineNumbers/>
              <w:spacing w:after="0"/>
              <w:rPr>
                <w:szCs w:val="22"/>
              </w:rPr>
            </w:pPr>
            <w:r w:rsidRPr="00C03282">
              <w:rPr>
                <w:szCs w:val="22"/>
              </w:rPr>
              <w:t>Monitoring Reports to Council (</w:t>
            </w:r>
            <w:hyperlink w:anchor="Monitoring_June30Deadline" w:history="1">
              <w:r w:rsidRPr="008A5FD2">
                <w:rPr>
                  <w:rStyle w:val="Hyperlink"/>
                  <w:szCs w:val="22"/>
                </w:rPr>
                <w:t>non-negotiable</w:t>
              </w:r>
            </w:hyperlink>
            <w:r w:rsidRPr="00C03282">
              <w:rPr>
                <w:szCs w:val="22"/>
              </w:rPr>
              <w:t>)</w:t>
            </w:r>
          </w:p>
        </w:tc>
      </w:tr>
      <w:tr w:rsidR="008F0375" w:rsidRPr="00C03282" w14:paraId="0CB209ED" w14:textId="77777777" w:rsidTr="0034038E">
        <w:trPr>
          <w:trHeight w:val="20"/>
        </w:trPr>
        <w:tc>
          <w:tcPr>
            <w:tcW w:w="407" w:type="pct"/>
            <w:tcBorders>
              <w:left w:val="single" w:sz="12" w:space="0" w:color="auto"/>
              <w:bottom w:val="single" w:sz="12" w:space="0" w:color="808080" w:themeColor="background1" w:themeShade="80"/>
            </w:tcBorders>
            <w:noWrap/>
            <w:tcMar>
              <w:left w:w="0" w:type="dxa"/>
              <w:right w:w="0" w:type="dxa"/>
            </w:tcMar>
            <w:vAlign w:val="bottom"/>
            <w:hideMark/>
          </w:tcPr>
          <w:p w14:paraId="3D681D6F" w14:textId="77777777" w:rsidR="008F0375" w:rsidRPr="00C03282" w:rsidRDefault="008F0375" w:rsidP="0034038E">
            <w:pPr>
              <w:suppressLineNumbers/>
              <w:spacing w:after="0"/>
              <w:rPr>
                <w:szCs w:val="22"/>
              </w:rPr>
            </w:pPr>
            <w:r w:rsidRPr="00C03282">
              <w:rPr>
                <w:szCs w:val="22"/>
              </w:rPr>
              <w:t>15</w:t>
            </w:r>
          </w:p>
        </w:tc>
        <w:tc>
          <w:tcPr>
            <w:tcW w:w="4593" w:type="pct"/>
            <w:gridSpan w:val="3"/>
            <w:tcBorders>
              <w:bottom w:val="single" w:sz="12" w:space="0" w:color="808080" w:themeColor="background1" w:themeShade="80"/>
              <w:right w:val="single" w:sz="12" w:space="0" w:color="auto"/>
            </w:tcBorders>
            <w:noWrap/>
            <w:tcMar>
              <w:left w:w="0" w:type="dxa"/>
              <w:right w:w="0" w:type="dxa"/>
            </w:tcMar>
            <w:vAlign w:val="bottom"/>
            <w:hideMark/>
          </w:tcPr>
          <w:p w14:paraId="5E3E077C" w14:textId="77777777" w:rsidR="008F0375" w:rsidRPr="00C03282" w:rsidRDefault="008F0375" w:rsidP="0034038E">
            <w:pPr>
              <w:suppressLineNumbers/>
              <w:spacing w:after="0"/>
              <w:rPr>
                <w:szCs w:val="22"/>
              </w:rPr>
            </w:pPr>
            <w:r w:rsidRPr="00C03282">
              <w:rPr>
                <w:szCs w:val="22"/>
              </w:rPr>
              <w:t>[if applicable] Management Plans (</w:t>
            </w:r>
            <w:hyperlink w:anchor="Management_Plan" w:history="1">
              <w:r w:rsidRPr="008A5FD2">
                <w:rPr>
                  <w:rStyle w:val="Hyperlink"/>
                  <w:szCs w:val="22"/>
                </w:rPr>
                <w:t>non-negotiable</w:t>
              </w:r>
            </w:hyperlink>
            <w:r w:rsidRPr="00C03282">
              <w:rPr>
                <w:szCs w:val="22"/>
              </w:rPr>
              <w:t>)</w:t>
            </w:r>
          </w:p>
        </w:tc>
      </w:tr>
      <w:tr w:rsidR="008F0375" w:rsidRPr="00C03282" w14:paraId="4147DBB5" w14:textId="77777777" w:rsidTr="0034038E">
        <w:trPr>
          <w:trHeight w:val="20"/>
        </w:trPr>
        <w:tc>
          <w:tcPr>
            <w:tcW w:w="5000" w:type="pct"/>
            <w:gridSpan w:val="4"/>
            <w:tcBorders>
              <w:top w:val="single" w:sz="12" w:space="0" w:color="808080" w:themeColor="background1" w:themeShade="80"/>
              <w:left w:val="single" w:sz="12" w:space="0" w:color="auto"/>
              <w:bottom w:val="single" w:sz="12" w:space="0" w:color="808080" w:themeColor="background1" w:themeShade="80"/>
              <w:right w:val="single" w:sz="12" w:space="0" w:color="auto"/>
            </w:tcBorders>
            <w:shd w:val="clear" w:color="auto" w:fill="BFBFBF" w:themeFill="background1" w:themeFillShade="BF"/>
            <w:noWrap/>
            <w:tcMar>
              <w:left w:w="0" w:type="dxa"/>
              <w:right w:w="0" w:type="dxa"/>
            </w:tcMar>
            <w:vAlign w:val="bottom"/>
            <w:hideMark/>
          </w:tcPr>
          <w:p w14:paraId="25336F77" w14:textId="77777777" w:rsidR="008F0375" w:rsidRPr="00BD6FE2" w:rsidRDefault="008F0375" w:rsidP="0034038E">
            <w:pPr>
              <w:suppressLineNumbers/>
              <w:spacing w:after="0"/>
              <w:rPr>
                <w:b/>
                <w:bCs/>
                <w:szCs w:val="22"/>
              </w:rPr>
            </w:pPr>
            <w:r w:rsidRPr="00BD6FE2">
              <w:rPr>
                <w:b/>
                <w:bCs/>
                <w:szCs w:val="22"/>
              </w:rPr>
              <w:t xml:space="preserve">Enforcement </w:t>
            </w:r>
          </w:p>
        </w:tc>
      </w:tr>
      <w:tr w:rsidR="008F0375" w:rsidRPr="00C03282" w14:paraId="1E876057" w14:textId="77777777" w:rsidTr="0034038E">
        <w:trPr>
          <w:trHeight w:val="20"/>
        </w:trPr>
        <w:tc>
          <w:tcPr>
            <w:tcW w:w="407" w:type="pct"/>
            <w:tcBorders>
              <w:top w:val="single" w:sz="12" w:space="0" w:color="808080" w:themeColor="background1" w:themeShade="80"/>
              <w:left w:val="single" w:sz="12" w:space="0" w:color="auto"/>
              <w:bottom w:val="single" w:sz="4" w:space="0" w:color="auto"/>
            </w:tcBorders>
            <w:noWrap/>
            <w:tcMar>
              <w:left w:w="0" w:type="dxa"/>
              <w:right w:w="0" w:type="dxa"/>
            </w:tcMar>
            <w:vAlign w:val="bottom"/>
            <w:hideMark/>
          </w:tcPr>
          <w:p w14:paraId="7CC4806C" w14:textId="77777777" w:rsidR="008F0375" w:rsidRPr="00C03282" w:rsidRDefault="008F0375" w:rsidP="0034038E">
            <w:pPr>
              <w:suppressLineNumbers/>
              <w:spacing w:after="0"/>
              <w:rPr>
                <w:szCs w:val="22"/>
              </w:rPr>
            </w:pPr>
            <w:r w:rsidRPr="00C03282">
              <w:rPr>
                <w:szCs w:val="22"/>
              </w:rPr>
              <w:t>16</w:t>
            </w:r>
          </w:p>
        </w:tc>
        <w:tc>
          <w:tcPr>
            <w:tcW w:w="4593" w:type="pct"/>
            <w:gridSpan w:val="3"/>
            <w:tcBorders>
              <w:top w:val="single" w:sz="12" w:space="0" w:color="808080" w:themeColor="background1" w:themeShade="80"/>
              <w:bottom w:val="single" w:sz="4" w:space="0" w:color="auto"/>
              <w:right w:val="single" w:sz="12" w:space="0" w:color="auto"/>
            </w:tcBorders>
            <w:tcMar>
              <w:left w:w="0" w:type="dxa"/>
              <w:right w:w="0" w:type="dxa"/>
            </w:tcMar>
            <w:vAlign w:val="bottom"/>
            <w:hideMark/>
          </w:tcPr>
          <w:p w14:paraId="197FAEFD" w14:textId="77777777" w:rsidR="008F0375" w:rsidRDefault="008F0375" w:rsidP="0034038E">
            <w:pPr>
              <w:suppressLineNumbers/>
              <w:spacing w:after="0"/>
              <w:rPr>
                <w:szCs w:val="22"/>
              </w:rPr>
            </w:pPr>
            <w:r w:rsidRPr="00C03282">
              <w:rPr>
                <w:szCs w:val="22"/>
              </w:rPr>
              <w:t xml:space="preserve">Grantee shall take all actions necessary to ensure compliance </w:t>
            </w:r>
          </w:p>
          <w:p w14:paraId="5268EE36" w14:textId="77777777" w:rsidR="008F0375" w:rsidRPr="00C03282" w:rsidRDefault="008F0375" w:rsidP="0034038E">
            <w:pPr>
              <w:suppressLineNumbers/>
              <w:spacing w:after="0"/>
              <w:rPr>
                <w:szCs w:val="22"/>
              </w:rPr>
            </w:pPr>
            <w:r w:rsidRPr="00C03282">
              <w:rPr>
                <w:szCs w:val="22"/>
              </w:rPr>
              <w:t>(</w:t>
            </w:r>
            <w:hyperlink w:anchor="Enforce_1" w:history="1">
              <w:r w:rsidRPr="00981792">
                <w:rPr>
                  <w:rStyle w:val="Hyperlink"/>
                  <w:szCs w:val="22"/>
                </w:rPr>
                <w:t>changes require review</w:t>
              </w:r>
            </w:hyperlink>
            <w:r w:rsidRPr="00C03282">
              <w:rPr>
                <w:szCs w:val="22"/>
              </w:rPr>
              <w:t>)</w:t>
            </w:r>
          </w:p>
        </w:tc>
      </w:tr>
      <w:tr w:rsidR="008F0375" w:rsidRPr="00C03282" w14:paraId="3FC2E59F" w14:textId="77777777" w:rsidTr="0034038E">
        <w:trPr>
          <w:trHeight w:val="20"/>
        </w:trPr>
        <w:tc>
          <w:tcPr>
            <w:tcW w:w="407" w:type="pct"/>
            <w:tcBorders>
              <w:top w:val="single" w:sz="4" w:space="0" w:color="auto"/>
              <w:left w:val="single" w:sz="12" w:space="0" w:color="auto"/>
            </w:tcBorders>
            <w:noWrap/>
            <w:tcMar>
              <w:left w:w="0" w:type="dxa"/>
              <w:right w:w="0" w:type="dxa"/>
            </w:tcMar>
            <w:vAlign w:val="bottom"/>
          </w:tcPr>
          <w:p w14:paraId="4A87B176" w14:textId="77777777" w:rsidR="008F0375" w:rsidRPr="00C03282" w:rsidRDefault="008F0375" w:rsidP="0034038E">
            <w:pPr>
              <w:suppressLineNumbers/>
              <w:spacing w:after="0"/>
              <w:rPr>
                <w:szCs w:val="22"/>
              </w:rPr>
            </w:pPr>
            <w:r w:rsidRPr="00C03282">
              <w:rPr>
                <w:szCs w:val="22"/>
              </w:rPr>
              <w:t>16</w:t>
            </w:r>
          </w:p>
        </w:tc>
        <w:tc>
          <w:tcPr>
            <w:tcW w:w="4593" w:type="pct"/>
            <w:gridSpan w:val="3"/>
            <w:tcBorders>
              <w:top w:val="single" w:sz="4" w:space="0" w:color="auto"/>
              <w:right w:val="single" w:sz="12" w:space="0" w:color="auto"/>
            </w:tcBorders>
            <w:tcMar>
              <w:left w:w="0" w:type="dxa"/>
              <w:right w:w="0" w:type="dxa"/>
            </w:tcMar>
            <w:vAlign w:val="bottom"/>
          </w:tcPr>
          <w:p w14:paraId="52AFDD20" w14:textId="77777777" w:rsidR="008F0375" w:rsidRPr="00C03282" w:rsidRDefault="008F0375" w:rsidP="0034038E">
            <w:pPr>
              <w:suppressLineNumbers/>
              <w:spacing w:after="0"/>
              <w:rPr>
                <w:szCs w:val="22"/>
              </w:rPr>
            </w:pPr>
            <w:r w:rsidRPr="00C03282">
              <w:rPr>
                <w:szCs w:val="22"/>
              </w:rPr>
              <w:t>Notification to Council of Uncured Violation (</w:t>
            </w:r>
            <w:hyperlink w:anchor="Enforce_2" w:history="1">
              <w:r w:rsidRPr="00334047">
                <w:rPr>
                  <w:rStyle w:val="Hyperlink"/>
                  <w:szCs w:val="22"/>
                </w:rPr>
                <w:t>non-negotiable</w:t>
              </w:r>
            </w:hyperlink>
            <w:r w:rsidRPr="00C03282">
              <w:rPr>
                <w:szCs w:val="22"/>
              </w:rPr>
              <w:t>)</w:t>
            </w:r>
          </w:p>
        </w:tc>
      </w:tr>
      <w:tr w:rsidR="008F0375" w:rsidRPr="00C03282" w14:paraId="7A30E3FF" w14:textId="77777777" w:rsidTr="0034038E">
        <w:trPr>
          <w:trHeight w:val="20"/>
        </w:trPr>
        <w:tc>
          <w:tcPr>
            <w:tcW w:w="407" w:type="pct"/>
            <w:tcBorders>
              <w:left w:val="single" w:sz="12" w:space="0" w:color="auto"/>
            </w:tcBorders>
            <w:noWrap/>
            <w:tcMar>
              <w:left w:w="0" w:type="dxa"/>
              <w:right w:w="0" w:type="dxa"/>
            </w:tcMar>
            <w:vAlign w:val="bottom"/>
            <w:hideMark/>
          </w:tcPr>
          <w:p w14:paraId="32EFEC2A" w14:textId="77777777" w:rsidR="008F0375" w:rsidRPr="00C03282" w:rsidRDefault="008F0375" w:rsidP="0034038E">
            <w:pPr>
              <w:suppressLineNumbers/>
              <w:spacing w:after="0"/>
              <w:rPr>
                <w:szCs w:val="22"/>
              </w:rPr>
            </w:pPr>
            <w:r w:rsidRPr="00C03282">
              <w:rPr>
                <w:szCs w:val="22"/>
              </w:rPr>
              <w:t>16</w:t>
            </w:r>
          </w:p>
        </w:tc>
        <w:tc>
          <w:tcPr>
            <w:tcW w:w="4593" w:type="pct"/>
            <w:gridSpan w:val="3"/>
            <w:tcBorders>
              <w:right w:val="single" w:sz="12" w:space="0" w:color="auto"/>
            </w:tcBorders>
            <w:tcMar>
              <w:left w:w="0" w:type="dxa"/>
              <w:right w:w="0" w:type="dxa"/>
            </w:tcMar>
            <w:vAlign w:val="bottom"/>
            <w:hideMark/>
          </w:tcPr>
          <w:p w14:paraId="3943D436" w14:textId="77777777" w:rsidR="008F0375" w:rsidRPr="00C03282" w:rsidRDefault="008F0375" w:rsidP="0034038E">
            <w:pPr>
              <w:suppressLineNumbers/>
              <w:spacing w:after="0"/>
              <w:rPr>
                <w:szCs w:val="22"/>
              </w:rPr>
            </w:pPr>
            <w:r w:rsidRPr="00C03282">
              <w:rPr>
                <w:szCs w:val="22"/>
              </w:rPr>
              <w:t>Grantee’s remedies (</w:t>
            </w:r>
            <w:hyperlink w:anchor="Enforce_3" w:history="1">
              <w:r w:rsidRPr="00981792">
                <w:rPr>
                  <w:rStyle w:val="Hyperlink"/>
                  <w:szCs w:val="22"/>
                </w:rPr>
                <w:t>changes require review</w:t>
              </w:r>
            </w:hyperlink>
            <w:r w:rsidRPr="00C03282">
              <w:rPr>
                <w:szCs w:val="22"/>
              </w:rPr>
              <w:t>)</w:t>
            </w:r>
          </w:p>
        </w:tc>
      </w:tr>
      <w:tr w:rsidR="008F0375" w:rsidRPr="00C03282" w14:paraId="43E24F83" w14:textId="77777777" w:rsidTr="0034038E">
        <w:trPr>
          <w:trHeight w:val="20"/>
        </w:trPr>
        <w:tc>
          <w:tcPr>
            <w:tcW w:w="407" w:type="pct"/>
            <w:tcBorders>
              <w:left w:val="single" w:sz="12" w:space="0" w:color="auto"/>
            </w:tcBorders>
            <w:noWrap/>
            <w:tcMar>
              <w:left w:w="0" w:type="dxa"/>
              <w:right w:w="0" w:type="dxa"/>
            </w:tcMar>
            <w:vAlign w:val="bottom"/>
            <w:hideMark/>
          </w:tcPr>
          <w:p w14:paraId="40A7994F" w14:textId="77777777" w:rsidR="008F0375" w:rsidRPr="00C03282" w:rsidRDefault="008F0375" w:rsidP="0034038E">
            <w:pPr>
              <w:suppressLineNumbers/>
              <w:spacing w:after="0"/>
              <w:rPr>
                <w:szCs w:val="22"/>
              </w:rPr>
            </w:pPr>
            <w:r w:rsidRPr="00C03282">
              <w:rPr>
                <w:szCs w:val="22"/>
              </w:rPr>
              <w:t>16</w:t>
            </w:r>
          </w:p>
        </w:tc>
        <w:tc>
          <w:tcPr>
            <w:tcW w:w="4593" w:type="pct"/>
            <w:gridSpan w:val="3"/>
            <w:tcBorders>
              <w:right w:val="single" w:sz="12" w:space="0" w:color="auto"/>
            </w:tcBorders>
            <w:tcMar>
              <w:left w:w="0" w:type="dxa"/>
              <w:right w:w="0" w:type="dxa"/>
            </w:tcMar>
            <w:vAlign w:val="bottom"/>
            <w:hideMark/>
          </w:tcPr>
          <w:p w14:paraId="78B14649" w14:textId="77777777" w:rsidR="008F0375" w:rsidRPr="00C03282" w:rsidRDefault="008F0375" w:rsidP="0034038E">
            <w:pPr>
              <w:suppressLineNumbers/>
              <w:spacing w:after="0"/>
              <w:rPr>
                <w:szCs w:val="22"/>
              </w:rPr>
            </w:pPr>
            <w:r w:rsidRPr="00C03282">
              <w:rPr>
                <w:szCs w:val="22"/>
              </w:rPr>
              <w:t>Damages recovered applied to cost of corrective action (</w:t>
            </w:r>
            <w:hyperlink w:anchor="Enforce_4" w:history="1">
              <w:r w:rsidRPr="00334047">
                <w:rPr>
                  <w:rStyle w:val="Hyperlink"/>
                  <w:szCs w:val="22"/>
                </w:rPr>
                <w:t>non-negotiable</w:t>
              </w:r>
            </w:hyperlink>
            <w:r w:rsidRPr="00C03282">
              <w:rPr>
                <w:szCs w:val="22"/>
              </w:rPr>
              <w:t>)</w:t>
            </w:r>
          </w:p>
        </w:tc>
      </w:tr>
      <w:tr w:rsidR="008F0375" w:rsidRPr="00C03282" w14:paraId="2491040E" w14:textId="77777777" w:rsidTr="0034038E">
        <w:trPr>
          <w:trHeight w:val="20"/>
        </w:trPr>
        <w:tc>
          <w:tcPr>
            <w:tcW w:w="407" w:type="pct"/>
            <w:tcBorders>
              <w:left w:val="single" w:sz="12" w:space="0" w:color="auto"/>
            </w:tcBorders>
            <w:noWrap/>
            <w:tcMar>
              <w:left w:w="0" w:type="dxa"/>
              <w:right w:w="0" w:type="dxa"/>
            </w:tcMar>
            <w:vAlign w:val="bottom"/>
            <w:hideMark/>
          </w:tcPr>
          <w:p w14:paraId="5C112B21" w14:textId="77777777" w:rsidR="008F0375" w:rsidRPr="00C03282" w:rsidRDefault="008F0375" w:rsidP="0034038E">
            <w:pPr>
              <w:suppressLineNumbers/>
              <w:spacing w:after="0"/>
              <w:rPr>
                <w:szCs w:val="22"/>
              </w:rPr>
            </w:pPr>
            <w:r w:rsidRPr="00C03282">
              <w:rPr>
                <w:szCs w:val="22"/>
              </w:rPr>
              <w:t>16</w:t>
            </w:r>
          </w:p>
        </w:tc>
        <w:tc>
          <w:tcPr>
            <w:tcW w:w="4593" w:type="pct"/>
            <w:gridSpan w:val="3"/>
            <w:tcBorders>
              <w:right w:val="single" w:sz="12" w:space="0" w:color="auto"/>
            </w:tcBorders>
            <w:tcMar>
              <w:left w:w="0" w:type="dxa"/>
              <w:right w:w="0" w:type="dxa"/>
            </w:tcMar>
            <w:vAlign w:val="bottom"/>
            <w:hideMark/>
          </w:tcPr>
          <w:p w14:paraId="19B08953" w14:textId="77777777" w:rsidR="008F0375" w:rsidRPr="00C03282" w:rsidRDefault="008F0375" w:rsidP="0034038E">
            <w:pPr>
              <w:suppressLineNumbers/>
              <w:spacing w:after="0"/>
              <w:rPr>
                <w:szCs w:val="22"/>
              </w:rPr>
            </w:pPr>
            <w:r w:rsidRPr="00C03282">
              <w:rPr>
                <w:szCs w:val="22"/>
              </w:rPr>
              <w:t>Council’s right to enforce (</w:t>
            </w:r>
            <w:hyperlink w:anchor="Enforce_5" w:history="1">
              <w:r w:rsidRPr="00334047">
                <w:rPr>
                  <w:rStyle w:val="Hyperlink"/>
                  <w:szCs w:val="22"/>
                </w:rPr>
                <w:t>non-negotiable</w:t>
              </w:r>
            </w:hyperlink>
            <w:r w:rsidRPr="00C03282">
              <w:rPr>
                <w:szCs w:val="22"/>
              </w:rPr>
              <w:t>)</w:t>
            </w:r>
          </w:p>
        </w:tc>
      </w:tr>
      <w:tr w:rsidR="008F0375" w:rsidRPr="00C03282" w14:paraId="428D38F5" w14:textId="77777777" w:rsidTr="0034038E">
        <w:trPr>
          <w:trHeight w:val="20"/>
        </w:trPr>
        <w:tc>
          <w:tcPr>
            <w:tcW w:w="407" w:type="pct"/>
            <w:tcBorders>
              <w:left w:val="single" w:sz="12" w:space="0" w:color="auto"/>
              <w:bottom w:val="single" w:sz="12" w:space="0" w:color="808080" w:themeColor="background1" w:themeShade="80"/>
            </w:tcBorders>
            <w:noWrap/>
            <w:tcMar>
              <w:left w:w="0" w:type="dxa"/>
              <w:right w:w="0" w:type="dxa"/>
            </w:tcMar>
            <w:vAlign w:val="bottom"/>
            <w:hideMark/>
          </w:tcPr>
          <w:p w14:paraId="6A554AD3" w14:textId="77777777" w:rsidR="008F0375" w:rsidRPr="00C03282" w:rsidRDefault="008F0375" w:rsidP="0034038E">
            <w:pPr>
              <w:suppressLineNumbers/>
              <w:spacing w:after="0"/>
              <w:rPr>
                <w:szCs w:val="22"/>
              </w:rPr>
            </w:pPr>
            <w:r w:rsidRPr="00C03282">
              <w:rPr>
                <w:szCs w:val="22"/>
              </w:rPr>
              <w:t>16</w:t>
            </w:r>
          </w:p>
        </w:tc>
        <w:tc>
          <w:tcPr>
            <w:tcW w:w="4593" w:type="pct"/>
            <w:gridSpan w:val="3"/>
            <w:tcBorders>
              <w:bottom w:val="single" w:sz="12" w:space="0" w:color="808080" w:themeColor="background1" w:themeShade="80"/>
              <w:right w:val="single" w:sz="12" w:space="0" w:color="auto"/>
            </w:tcBorders>
            <w:tcMar>
              <w:left w:w="0" w:type="dxa"/>
              <w:right w:w="0" w:type="dxa"/>
            </w:tcMar>
            <w:vAlign w:val="bottom"/>
            <w:hideMark/>
          </w:tcPr>
          <w:p w14:paraId="65247444" w14:textId="77777777" w:rsidR="008F0375" w:rsidRPr="00C03282" w:rsidRDefault="008F0375" w:rsidP="0034038E">
            <w:pPr>
              <w:suppressLineNumbers/>
              <w:spacing w:after="0"/>
              <w:rPr>
                <w:szCs w:val="22"/>
              </w:rPr>
            </w:pPr>
            <w:r w:rsidRPr="00C03282">
              <w:rPr>
                <w:szCs w:val="22"/>
              </w:rPr>
              <w:t>Nonwaiver (</w:t>
            </w:r>
            <w:hyperlink w:anchor="Enforce_6" w:history="1">
              <w:r w:rsidRPr="00334047">
                <w:rPr>
                  <w:rStyle w:val="Hyperlink"/>
                  <w:szCs w:val="22"/>
                </w:rPr>
                <w:t>non-negotiable</w:t>
              </w:r>
            </w:hyperlink>
            <w:r w:rsidRPr="00C03282">
              <w:rPr>
                <w:szCs w:val="22"/>
              </w:rPr>
              <w:t>)</w:t>
            </w:r>
          </w:p>
        </w:tc>
      </w:tr>
      <w:tr w:rsidR="008F0375" w:rsidRPr="00C03282" w14:paraId="22FB35D1" w14:textId="77777777" w:rsidTr="0034038E">
        <w:trPr>
          <w:trHeight w:val="20"/>
        </w:trPr>
        <w:tc>
          <w:tcPr>
            <w:tcW w:w="5000" w:type="pct"/>
            <w:gridSpan w:val="4"/>
            <w:tcBorders>
              <w:top w:val="single" w:sz="12" w:space="0" w:color="808080" w:themeColor="background1" w:themeShade="80"/>
              <w:left w:val="single" w:sz="12" w:space="0" w:color="auto"/>
              <w:bottom w:val="single" w:sz="12" w:space="0" w:color="808080" w:themeColor="background1" w:themeShade="80"/>
              <w:right w:val="single" w:sz="12" w:space="0" w:color="auto"/>
            </w:tcBorders>
            <w:shd w:val="clear" w:color="auto" w:fill="BFBFBF" w:themeFill="background1" w:themeFillShade="BF"/>
            <w:noWrap/>
            <w:tcMar>
              <w:left w:w="0" w:type="dxa"/>
              <w:right w:w="0" w:type="dxa"/>
            </w:tcMar>
            <w:vAlign w:val="bottom"/>
            <w:hideMark/>
          </w:tcPr>
          <w:p w14:paraId="3ECEEA31" w14:textId="77777777" w:rsidR="008F0375" w:rsidRPr="00BD6FE2" w:rsidRDefault="008F0375" w:rsidP="0034038E">
            <w:pPr>
              <w:suppressLineNumbers/>
              <w:spacing w:after="0"/>
              <w:rPr>
                <w:b/>
                <w:bCs/>
                <w:szCs w:val="22"/>
              </w:rPr>
            </w:pPr>
            <w:r w:rsidRPr="00BD6FE2">
              <w:rPr>
                <w:b/>
                <w:bCs/>
                <w:szCs w:val="22"/>
              </w:rPr>
              <w:t>Transfer of Easement</w:t>
            </w:r>
          </w:p>
        </w:tc>
      </w:tr>
      <w:tr w:rsidR="008F0375" w:rsidRPr="00C03282" w14:paraId="653E73AE" w14:textId="77777777" w:rsidTr="0034038E">
        <w:trPr>
          <w:trHeight w:val="20"/>
        </w:trPr>
        <w:tc>
          <w:tcPr>
            <w:tcW w:w="407" w:type="pct"/>
            <w:tcBorders>
              <w:top w:val="single" w:sz="12" w:space="0" w:color="808080" w:themeColor="background1" w:themeShade="80"/>
              <w:left w:val="single" w:sz="12" w:space="0" w:color="auto"/>
            </w:tcBorders>
            <w:noWrap/>
            <w:tcMar>
              <w:left w:w="0" w:type="dxa"/>
              <w:right w:w="0" w:type="dxa"/>
            </w:tcMar>
            <w:vAlign w:val="bottom"/>
            <w:hideMark/>
          </w:tcPr>
          <w:p w14:paraId="1A4C4881" w14:textId="77777777" w:rsidR="008F0375" w:rsidRPr="00C03282" w:rsidRDefault="008F0375" w:rsidP="0034038E">
            <w:pPr>
              <w:suppressLineNumbers/>
              <w:spacing w:after="0"/>
              <w:rPr>
                <w:szCs w:val="22"/>
              </w:rPr>
            </w:pPr>
            <w:r w:rsidRPr="00C03282">
              <w:rPr>
                <w:szCs w:val="22"/>
              </w:rPr>
              <w:t>17</w:t>
            </w:r>
          </w:p>
        </w:tc>
        <w:tc>
          <w:tcPr>
            <w:tcW w:w="4593" w:type="pct"/>
            <w:gridSpan w:val="3"/>
            <w:tcBorders>
              <w:top w:val="single" w:sz="12" w:space="0" w:color="808080" w:themeColor="background1" w:themeShade="80"/>
              <w:right w:val="single" w:sz="12" w:space="0" w:color="auto"/>
            </w:tcBorders>
            <w:tcMar>
              <w:left w:w="0" w:type="dxa"/>
              <w:right w:w="0" w:type="dxa"/>
            </w:tcMar>
            <w:vAlign w:val="bottom"/>
            <w:hideMark/>
          </w:tcPr>
          <w:p w14:paraId="7B862B77" w14:textId="77777777" w:rsidR="008F0375" w:rsidRPr="00C03282" w:rsidRDefault="008F0375" w:rsidP="0034038E">
            <w:pPr>
              <w:suppressLineNumbers/>
              <w:spacing w:after="0"/>
              <w:rPr>
                <w:szCs w:val="22"/>
              </w:rPr>
            </w:pPr>
            <w:r w:rsidRPr="00C03282">
              <w:rPr>
                <w:szCs w:val="22"/>
              </w:rPr>
              <w:t>Assignee qualifications (</w:t>
            </w:r>
            <w:hyperlink w:anchor="Transfer_1" w:history="1">
              <w:r w:rsidRPr="00981792">
                <w:rPr>
                  <w:rStyle w:val="Hyperlink"/>
                  <w:szCs w:val="22"/>
                </w:rPr>
                <w:t>changes require review</w:t>
              </w:r>
            </w:hyperlink>
            <w:r w:rsidRPr="00C03282">
              <w:rPr>
                <w:szCs w:val="22"/>
              </w:rPr>
              <w:t>)</w:t>
            </w:r>
          </w:p>
        </w:tc>
      </w:tr>
      <w:tr w:rsidR="008F0375" w:rsidRPr="00C03282" w14:paraId="142481A2" w14:textId="77777777" w:rsidTr="0034038E">
        <w:trPr>
          <w:trHeight w:val="20"/>
        </w:trPr>
        <w:tc>
          <w:tcPr>
            <w:tcW w:w="407" w:type="pct"/>
            <w:tcBorders>
              <w:left w:val="single" w:sz="12" w:space="0" w:color="auto"/>
            </w:tcBorders>
            <w:noWrap/>
            <w:tcMar>
              <w:left w:w="0" w:type="dxa"/>
              <w:right w:w="0" w:type="dxa"/>
            </w:tcMar>
            <w:vAlign w:val="bottom"/>
            <w:hideMark/>
          </w:tcPr>
          <w:p w14:paraId="27E8D95E" w14:textId="77777777" w:rsidR="008F0375" w:rsidRPr="00C03282" w:rsidRDefault="008F0375" w:rsidP="0034038E">
            <w:pPr>
              <w:suppressLineNumbers/>
              <w:spacing w:after="0"/>
              <w:rPr>
                <w:szCs w:val="22"/>
              </w:rPr>
            </w:pPr>
            <w:r w:rsidRPr="00C03282">
              <w:rPr>
                <w:szCs w:val="22"/>
              </w:rPr>
              <w:t>17</w:t>
            </w:r>
          </w:p>
        </w:tc>
        <w:tc>
          <w:tcPr>
            <w:tcW w:w="4593" w:type="pct"/>
            <w:gridSpan w:val="3"/>
            <w:tcBorders>
              <w:right w:val="single" w:sz="12" w:space="0" w:color="auto"/>
            </w:tcBorders>
            <w:tcMar>
              <w:left w:w="0" w:type="dxa"/>
              <w:right w:w="0" w:type="dxa"/>
            </w:tcMar>
            <w:vAlign w:val="bottom"/>
            <w:hideMark/>
          </w:tcPr>
          <w:p w14:paraId="2AE7A7FE" w14:textId="77777777" w:rsidR="008F0375" w:rsidRPr="00C03282" w:rsidRDefault="008F0375" w:rsidP="0034038E">
            <w:pPr>
              <w:suppressLineNumbers/>
              <w:spacing w:after="0"/>
              <w:rPr>
                <w:szCs w:val="22"/>
              </w:rPr>
            </w:pPr>
            <w:r w:rsidRPr="00C03282">
              <w:rPr>
                <w:szCs w:val="22"/>
              </w:rPr>
              <w:t>Written permission from the Council (</w:t>
            </w:r>
            <w:hyperlink w:anchor="Transfer_2" w:history="1">
              <w:r w:rsidRPr="00981792">
                <w:rPr>
                  <w:rStyle w:val="Hyperlink"/>
                  <w:szCs w:val="22"/>
                </w:rPr>
                <w:t>changes require review</w:t>
              </w:r>
            </w:hyperlink>
            <w:r w:rsidRPr="00C03282">
              <w:rPr>
                <w:szCs w:val="22"/>
              </w:rPr>
              <w:t>)</w:t>
            </w:r>
          </w:p>
        </w:tc>
      </w:tr>
      <w:tr w:rsidR="008F0375" w:rsidRPr="00C03282" w14:paraId="78F5FA6E" w14:textId="77777777" w:rsidTr="0034038E">
        <w:trPr>
          <w:trHeight w:val="20"/>
        </w:trPr>
        <w:tc>
          <w:tcPr>
            <w:tcW w:w="407" w:type="pct"/>
            <w:tcBorders>
              <w:left w:val="single" w:sz="12" w:space="0" w:color="auto"/>
              <w:bottom w:val="single" w:sz="12" w:space="0" w:color="808080" w:themeColor="background1" w:themeShade="80"/>
            </w:tcBorders>
            <w:noWrap/>
            <w:tcMar>
              <w:left w:w="0" w:type="dxa"/>
              <w:right w:w="0" w:type="dxa"/>
            </w:tcMar>
            <w:vAlign w:val="bottom"/>
            <w:hideMark/>
          </w:tcPr>
          <w:p w14:paraId="578DECD5" w14:textId="77777777" w:rsidR="008F0375" w:rsidRPr="00C03282" w:rsidRDefault="008F0375" w:rsidP="0034038E">
            <w:pPr>
              <w:suppressLineNumbers/>
              <w:spacing w:after="0"/>
              <w:rPr>
                <w:szCs w:val="22"/>
              </w:rPr>
            </w:pPr>
            <w:r w:rsidRPr="00C03282">
              <w:rPr>
                <w:szCs w:val="22"/>
              </w:rPr>
              <w:t>17</w:t>
            </w:r>
          </w:p>
        </w:tc>
        <w:tc>
          <w:tcPr>
            <w:tcW w:w="4593" w:type="pct"/>
            <w:gridSpan w:val="3"/>
            <w:tcBorders>
              <w:bottom w:val="single" w:sz="12" w:space="0" w:color="808080" w:themeColor="background1" w:themeShade="80"/>
              <w:right w:val="single" w:sz="12" w:space="0" w:color="auto"/>
            </w:tcBorders>
            <w:tcMar>
              <w:left w:w="0" w:type="dxa"/>
              <w:right w:w="0" w:type="dxa"/>
            </w:tcMar>
            <w:vAlign w:val="bottom"/>
            <w:hideMark/>
          </w:tcPr>
          <w:p w14:paraId="7AC37E11" w14:textId="77777777" w:rsidR="008F0375" w:rsidRDefault="008F0375" w:rsidP="0034038E">
            <w:pPr>
              <w:suppressLineNumbers/>
              <w:spacing w:after="0"/>
              <w:rPr>
                <w:szCs w:val="22"/>
              </w:rPr>
            </w:pPr>
            <w:r w:rsidRPr="00C03282">
              <w:rPr>
                <w:szCs w:val="22"/>
              </w:rPr>
              <w:t xml:space="preserve">Transfer by the Council if Grantee Ceases to Exist or Qualify </w:t>
            </w:r>
          </w:p>
          <w:p w14:paraId="38C85873" w14:textId="77777777" w:rsidR="008F0375" w:rsidRPr="00C03282" w:rsidRDefault="008F0375" w:rsidP="0034038E">
            <w:pPr>
              <w:suppressLineNumbers/>
              <w:spacing w:after="0"/>
              <w:rPr>
                <w:szCs w:val="22"/>
              </w:rPr>
            </w:pPr>
            <w:r w:rsidRPr="00C03282">
              <w:rPr>
                <w:szCs w:val="22"/>
              </w:rPr>
              <w:t>(</w:t>
            </w:r>
            <w:hyperlink w:anchor="Transfer_3" w:history="1">
              <w:r w:rsidRPr="00981792">
                <w:rPr>
                  <w:rStyle w:val="Hyperlink"/>
                  <w:szCs w:val="22"/>
                </w:rPr>
                <w:t>changes require review</w:t>
              </w:r>
            </w:hyperlink>
            <w:r w:rsidRPr="00C03282">
              <w:rPr>
                <w:szCs w:val="22"/>
              </w:rPr>
              <w:t>)</w:t>
            </w:r>
          </w:p>
        </w:tc>
      </w:tr>
      <w:tr w:rsidR="008F0375" w:rsidRPr="00C03282" w14:paraId="6F8B0011" w14:textId="77777777" w:rsidTr="0034038E">
        <w:trPr>
          <w:trHeight w:val="20"/>
        </w:trPr>
        <w:tc>
          <w:tcPr>
            <w:tcW w:w="5000" w:type="pct"/>
            <w:gridSpan w:val="4"/>
            <w:tcBorders>
              <w:top w:val="single" w:sz="12" w:space="0" w:color="808080" w:themeColor="background1" w:themeShade="80"/>
              <w:left w:val="single" w:sz="12" w:space="0" w:color="auto"/>
              <w:bottom w:val="single" w:sz="12" w:space="0" w:color="808080" w:themeColor="background1" w:themeShade="80"/>
              <w:right w:val="single" w:sz="12" w:space="0" w:color="auto"/>
            </w:tcBorders>
            <w:shd w:val="clear" w:color="auto" w:fill="BFBFBF" w:themeFill="background1" w:themeFillShade="BF"/>
            <w:noWrap/>
            <w:tcMar>
              <w:left w:w="0" w:type="dxa"/>
              <w:right w:w="0" w:type="dxa"/>
            </w:tcMar>
            <w:vAlign w:val="bottom"/>
            <w:hideMark/>
          </w:tcPr>
          <w:p w14:paraId="0F95592E" w14:textId="77777777" w:rsidR="008F0375" w:rsidRPr="00C03282" w:rsidRDefault="008F0375" w:rsidP="0034038E">
            <w:pPr>
              <w:suppressLineNumbers/>
              <w:spacing w:after="0"/>
              <w:rPr>
                <w:szCs w:val="22"/>
              </w:rPr>
            </w:pPr>
            <w:r w:rsidRPr="00C03282">
              <w:rPr>
                <w:szCs w:val="22"/>
              </w:rPr>
              <w:t>Perpetual Duration and No Merger of Title</w:t>
            </w:r>
          </w:p>
        </w:tc>
      </w:tr>
      <w:tr w:rsidR="008F0375" w:rsidRPr="00C03282" w14:paraId="0AE61061" w14:textId="77777777" w:rsidTr="0034038E">
        <w:trPr>
          <w:trHeight w:val="20"/>
        </w:trPr>
        <w:tc>
          <w:tcPr>
            <w:tcW w:w="407" w:type="pct"/>
            <w:tcBorders>
              <w:top w:val="single" w:sz="12" w:space="0" w:color="808080" w:themeColor="background1" w:themeShade="80"/>
              <w:left w:val="single" w:sz="12" w:space="0" w:color="auto"/>
            </w:tcBorders>
            <w:noWrap/>
            <w:tcMar>
              <w:left w:w="0" w:type="dxa"/>
              <w:right w:w="0" w:type="dxa"/>
            </w:tcMar>
            <w:vAlign w:val="bottom"/>
            <w:hideMark/>
          </w:tcPr>
          <w:p w14:paraId="428E7B85" w14:textId="77777777" w:rsidR="008F0375" w:rsidRPr="00C03282" w:rsidRDefault="008F0375" w:rsidP="0034038E">
            <w:pPr>
              <w:suppressLineNumbers/>
              <w:spacing w:after="0"/>
              <w:rPr>
                <w:szCs w:val="22"/>
              </w:rPr>
            </w:pPr>
            <w:r w:rsidRPr="00C03282">
              <w:rPr>
                <w:szCs w:val="22"/>
              </w:rPr>
              <w:t>18</w:t>
            </w:r>
          </w:p>
        </w:tc>
        <w:tc>
          <w:tcPr>
            <w:tcW w:w="4593" w:type="pct"/>
            <w:gridSpan w:val="3"/>
            <w:tcBorders>
              <w:top w:val="single" w:sz="12" w:space="0" w:color="808080" w:themeColor="background1" w:themeShade="80"/>
              <w:right w:val="single" w:sz="12" w:space="0" w:color="auto"/>
            </w:tcBorders>
            <w:noWrap/>
            <w:tcMar>
              <w:left w:w="0" w:type="dxa"/>
              <w:right w:w="0" w:type="dxa"/>
            </w:tcMar>
            <w:vAlign w:val="bottom"/>
            <w:hideMark/>
          </w:tcPr>
          <w:p w14:paraId="6F257428" w14:textId="77777777" w:rsidR="008F0375" w:rsidRPr="00C03282" w:rsidRDefault="008F0375" w:rsidP="0034038E">
            <w:pPr>
              <w:suppressLineNumbers/>
              <w:spacing w:after="0"/>
              <w:rPr>
                <w:szCs w:val="22"/>
              </w:rPr>
            </w:pPr>
            <w:r w:rsidRPr="00C03282">
              <w:rPr>
                <w:szCs w:val="22"/>
              </w:rPr>
              <w:t>Perpetual Duration (</w:t>
            </w:r>
            <w:hyperlink w:anchor="Perpetual_Duration" w:history="1">
              <w:r w:rsidRPr="007873B2">
                <w:rPr>
                  <w:rStyle w:val="Hyperlink"/>
                  <w:szCs w:val="22"/>
                </w:rPr>
                <w:t>non-negotiable</w:t>
              </w:r>
            </w:hyperlink>
            <w:r w:rsidRPr="00C03282">
              <w:rPr>
                <w:szCs w:val="22"/>
              </w:rPr>
              <w:t>)</w:t>
            </w:r>
            <w:r>
              <w:rPr>
                <w:szCs w:val="22"/>
              </w:rPr>
              <w:t xml:space="preserve"> </w:t>
            </w:r>
          </w:p>
        </w:tc>
      </w:tr>
      <w:tr w:rsidR="008F0375" w:rsidRPr="00C03282" w14:paraId="7D46DB5F" w14:textId="77777777" w:rsidTr="0034038E">
        <w:trPr>
          <w:trHeight w:val="20"/>
        </w:trPr>
        <w:tc>
          <w:tcPr>
            <w:tcW w:w="407" w:type="pct"/>
            <w:tcBorders>
              <w:left w:val="single" w:sz="12" w:space="0" w:color="auto"/>
              <w:bottom w:val="single" w:sz="12" w:space="0" w:color="808080" w:themeColor="background1" w:themeShade="80"/>
            </w:tcBorders>
            <w:noWrap/>
            <w:tcMar>
              <w:left w:w="0" w:type="dxa"/>
              <w:right w:w="0" w:type="dxa"/>
            </w:tcMar>
            <w:vAlign w:val="bottom"/>
            <w:hideMark/>
          </w:tcPr>
          <w:p w14:paraId="370F17CE" w14:textId="77777777" w:rsidR="008F0375" w:rsidRPr="00C03282" w:rsidRDefault="008F0375" w:rsidP="0034038E">
            <w:pPr>
              <w:suppressLineNumbers/>
              <w:spacing w:after="0"/>
              <w:rPr>
                <w:szCs w:val="22"/>
              </w:rPr>
            </w:pPr>
            <w:r w:rsidRPr="00C03282">
              <w:rPr>
                <w:szCs w:val="22"/>
              </w:rPr>
              <w:t>18</w:t>
            </w:r>
          </w:p>
        </w:tc>
        <w:tc>
          <w:tcPr>
            <w:tcW w:w="4593" w:type="pct"/>
            <w:gridSpan w:val="3"/>
            <w:tcBorders>
              <w:bottom w:val="single" w:sz="12" w:space="0" w:color="808080" w:themeColor="background1" w:themeShade="80"/>
              <w:right w:val="single" w:sz="12" w:space="0" w:color="auto"/>
            </w:tcBorders>
            <w:noWrap/>
            <w:tcMar>
              <w:left w:w="0" w:type="dxa"/>
              <w:right w:w="0" w:type="dxa"/>
            </w:tcMar>
            <w:vAlign w:val="bottom"/>
            <w:hideMark/>
          </w:tcPr>
          <w:p w14:paraId="59110703" w14:textId="77777777" w:rsidR="008F0375" w:rsidRPr="00C03282" w:rsidRDefault="008F0375" w:rsidP="0034038E">
            <w:pPr>
              <w:suppressLineNumbers/>
              <w:spacing w:after="0"/>
              <w:rPr>
                <w:szCs w:val="22"/>
              </w:rPr>
            </w:pPr>
            <w:r w:rsidRPr="00C03282">
              <w:rPr>
                <w:szCs w:val="22"/>
              </w:rPr>
              <w:t>No Merger of title (</w:t>
            </w:r>
            <w:hyperlink w:anchor="No_merger" w:history="1">
              <w:r w:rsidRPr="007873B2">
                <w:rPr>
                  <w:rStyle w:val="Hyperlink"/>
                  <w:szCs w:val="22"/>
                </w:rPr>
                <w:t>non-negotiable</w:t>
              </w:r>
            </w:hyperlink>
            <w:r w:rsidRPr="00C03282">
              <w:rPr>
                <w:szCs w:val="22"/>
              </w:rPr>
              <w:t>)</w:t>
            </w:r>
          </w:p>
        </w:tc>
      </w:tr>
      <w:tr w:rsidR="008F0375" w:rsidRPr="00C03282" w14:paraId="1117D3B7" w14:textId="77777777" w:rsidTr="0034038E">
        <w:trPr>
          <w:trHeight w:val="20"/>
        </w:trPr>
        <w:tc>
          <w:tcPr>
            <w:tcW w:w="5000" w:type="pct"/>
            <w:gridSpan w:val="4"/>
            <w:tcBorders>
              <w:top w:val="single" w:sz="12" w:space="0" w:color="808080" w:themeColor="background1" w:themeShade="80"/>
              <w:left w:val="single" w:sz="12" w:space="0" w:color="auto"/>
              <w:bottom w:val="single" w:sz="12" w:space="0" w:color="808080" w:themeColor="background1" w:themeShade="80"/>
              <w:right w:val="single" w:sz="12" w:space="0" w:color="auto"/>
            </w:tcBorders>
            <w:shd w:val="clear" w:color="auto" w:fill="BFBFBF" w:themeFill="background1" w:themeFillShade="BF"/>
            <w:noWrap/>
            <w:tcMar>
              <w:left w:w="0" w:type="dxa"/>
              <w:right w:w="0" w:type="dxa"/>
            </w:tcMar>
            <w:vAlign w:val="bottom"/>
            <w:hideMark/>
          </w:tcPr>
          <w:p w14:paraId="225AD130" w14:textId="77777777" w:rsidR="008F0375" w:rsidRPr="00C03282" w:rsidRDefault="008F0375" w:rsidP="0034038E">
            <w:pPr>
              <w:suppressLineNumbers/>
              <w:spacing w:after="0"/>
              <w:rPr>
                <w:szCs w:val="22"/>
              </w:rPr>
            </w:pPr>
            <w:r w:rsidRPr="00C03282">
              <w:rPr>
                <w:szCs w:val="22"/>
              </w:rPr>
              <w:t xml:space="preserve">Amendment of Easement </w:t>
            </w:r>
          </w:p>
        </w:tc>
      </w:tr>
      <w:tr w:rsidR="008F0375" w:rsidRPr="00C03282" w14:paraId="12A8AA0A" w14:textId="77777777" w:rsidTr="0034038E">
        <w:trPr>
          <w:trHeight w:val="20"/>
        </w:trPr>
        <w:tc>
          <w:tcPr>
            <w:tcW w:w="407" w:type="pct"/>
            <w:tcBorders>
              <w:top w:val="single" w:sz="12" w:space="0" w:color="808080" w:themeColor="background1" w:themeShade="80"/>
              <w:left w:val="single" w:sz="12" w:space="0" w:color="auto"/>
            </w:tcBorders>
            <w:noWrap/>
            <w:tcMar>
              <w:left w:w="0" w:type="dxa"/>
              <w:right w:w="0" w:type="dxa"/>
            </w:tcMar>
            <w:vAlign w:val="bottom"/>
            <w:hideMark/>
          </w:tcPr>
          <w:p w14:paraId="5A21CC93" w14:textId="77777777" w:rsidR="008F0375" w:rsidRPr="00C03282" w:rsidRDefault="008F0375" w:rsidP="0034038E">
            <w:pPr>
              <w:suppressLineNumbers/>
              <w:spacing w:after="0"/>
              <w:rPr>
                <w:szCs w:val="22"/>
              </w:rPr>
            </w:pPr>
            <w:r w:rsidRPr="00C03282">
              <w:rPr>
                <w:szCs w:val="22"/>
              </w:rPr>
              <w:t>20</w:t>
            </w:r>
          </w:p>
        </w:tc>
        <w:tc>
          <w:tcPr>
            <w:tcW w:w="4593" w:type="pct"/>
            <w:gridSpan w:val="3"/>
            <w:tcBorders>
              <w:top w:val="single" w:sz="12" w:space="0" w:color="808080" w:themeColor="background1" w:themeShade="80"/>
              <w:right w:val="single" w:sz="12" w:space="0" w:color="auto"/>
            </w:tcBorders>
            <w:noWrap/>
            <w:tcMar>
              <w:left w:w="0" w:type="dxa"/>
              <w:right w:w="0" w:type="dxa"/>
            </w:tcMar>
            <w:vAlign w:val="bottom"/>
            <w:hideMark/>
          </w:tcPr>
          <w:p w14:paraId="5DB20CFA" w14:textId="77777777" w:rsidR="008F0375" w:rsidRPr="00C03282" w:rsidRDefault="008F0375" w:rsidP="0034038E">
            <w:pPr>
              <w:suppressLineNumbers/>
              <w:spacing w:after="0"/>
              <w:rPr>
                <w:szCs w:val="22"/>
              </w:rPr>
            </w:pPr>
            <w:r w:rsidRPr="00C03282">
              <w:rPr>
                <w:szCs w:val="22"/>
              </w:rPr>
              <w:t>Written consent of all parties required (</w:t>
            </w:r>
            <w:hyperlink w:anchor="Amendment_1" w:history="1">
              <w:r w:rsidRPr="00702121">
                <w:rPr>
                  <w:rStyle w:val="Hyperlink"/>
                  <w:szCs w:val="22"/>
                </w:rPr>
                <w:t>non-negotiable</w:t>
              </w:r>
            </w:hyperlink>
            <w:r w:rsidRPr="00C03282">
              <w:rPr>
                <w:szCs w:val="22"/>
              </w:rPr>
              <w:t>)</w:t>
            </w:r>
          </w:p>
        </w:tc>
      </w:tr>
      <w:tr w:rsidR="008F0375" w:rsidRPr="00C03282" w14:paraId="4238ABF4" w14:textId="77777777" w:rsidTr="0034038E">
        <w:trPr>
          <w:trHeight w:val="20"/>
        </w:trPr>
        <w:tc>
          <w:tcPr>
            <w:tcW w:w="407" w:type="pct"/>
            <w:tcBorders>
              <w:left w:val="single" w:sz="12" w:space="0" w:color="auto"/>
            </w:tcBorders>
            <w:noWrap/>
            <w:tcMar>
              <w:left w:w="0" w:type="dxa"/>
              <w:right w:w="0" w:type="dxa"/>
            </w:tcMar>
            <w:vAlign w:val="bottom"/>
            <w:hideMark/>
          </w:tcPr>
          <w:p w14:paraId="6B900597" w14:textId="77777777" w:rsidR="008F0375" w:rsidRPr="00C03282" w:rsidRDefault="008F0375" w:rsidP="0034038E">
            <w:pPr>
              <w:suppressLineNumbers/>
              <w:spacing w:after="0"/>
              <w:rPr>
                <w:szCs w:val="22"/>
              </w:rPr>
            </w:pPr>
            <w:r w:rsidRPr="00C03282">
              <w:rPr>
                <w:szCs w:val="22"/>
              </w:rPr>
              <w:t>20</w:t>
            </w:r>
          </w:p>
        </w:tc>
        <w:tc>
          <w:tcPr>
            <w:tcW w:w="4593" w:type="pct"/>
            <w:gridSpan w:val="3"/>
            <w:tcBorders>
              <w:right w:val="single" w:sz="12" w:space="0" w:color="auto"/>
            </w:tcBorders>
            <w:tcMar>
              <w:left w:w="0" w:type="dxa"/>
              <w:right w:w="0" w:type="dxa"/>
            </w:tcMar>
            <w:vAlign w:val="bottom"/>
            <w:hideMark/>
          </w:tcPr>
          <w:p w14:paraId="0F336865" w14:textId="77777777" w:rsidR="008F0375" w:rsidRPr="00C03282" w:rsidRDefault="008F0375" w:rsidP="0034038E">
            <w:pPr>
              <w:suppressLineNumbers/>
              <w:spacing w:after="0"/>
              <w:rPr>
                <w:szCs w:val="22"/>
              </w:rPr>
            </w:pPr>
            <w:r w:rsidRPr="00C03282">
              <w:rPr>
                <w:szCs w:val="22"/>
              </w:rPr>
              <w:t>Amendment consistent with purpose of easement, Grantee’s policies, and applicable laws (</w:t>
            </w:r>
            <w:hyperlink w:anchor="Amendment_2" w:history="1">
              <w:r w:rsidRPr="00702121">
                <w:rPr>
                  <w:rStyle w:val="Hyperlink"/>
                  <w:szCs w:val="22"/>
                </w:rPr>
                <w:t>non-negotiable</w:t>
              </w:r>
            </w:hyperlink>
            <w:r w:rsidRPr="00C03282">
              <w:rPr>
                <w:szCs w:val="22"/>
              </w:rPr>
              <w:t>)</w:t>
            </w:r>
          </w:p>
        </w:tc>
      </w:tr>
      <w:tr w:rsidR="008F0375" w:rsidRPr="00C03282" w14:paraId="1D248FC0" w14:textId="77777777" w:rsidTr="0034038E">
        <w:trPr>
          <w:trHeight w:val="20"/>
        </w:trPr>
        <w:tc>
          <w:tcPr>
            <w:tcW w:w="407" w:type="pct"/>
            <w:tcBorders>
              <w:left w:val="single" w:sz="12" w:space="0" w:color="auto"/>
            </w:tcBorders>
            <w:noWrap/>
            <w:tcMar>
              <w:left w:w="0" w:type="dxa"/>
              <w:right w:w="0" w:type="dxa"/>
            </w:tcMar>
            <w:vAlign w:val="bottom"/>
            <w:hideMark/>
          </w:tcPr>
          <w:p w14:paraId="13299180" w14:textId="77777777" w:rsidR="008F0375" w:rsidRPr="00C03282" w:rsidRDefault="008F0375" w:rsidP="0034038E">
            <w:pPr>
              <w:suppressLineNumbers/>
              <w:spacing w:after="0"/>
              <w:rPr>
                <w:szCs w:val="22"/>
              </w:rPr>
            </w:pPr>
            <w:r w:rsidRPr="00C03282">
              <w:rPr>
                <w:szCs w:val="22"/>
              </w:rPr>
              <w:t>20</w:t>
            </w:r>
          </w:p>
        </w:tc>
        <w:tc>
          <w:tcPr>
            <w:tcW w:w="4593" w:type="pct"/>
            <w:gridSpan w:val="3"/>
            <w:tcBorders>
              <w:right w:val="single" w:sz="12" w:space="0" w:color="auto"/>
            </w:tcBorders>
            <w:tcMar>
              <w:left w:w="0" w:type="dxa"/>
              <w:right w:w="0" w:type="dxa"/>
            </w:tcMar>
            <w:vAlign w:val="bottom"/>
            <w:hideMark/>
          </w:tcPr>
          <w:p w14:paraId="3CBF9785" w14:textId="77777777" w:rsidR="008F0375" w:rsidRPr="00C03282" w:rsidRDefault="008F0375" w:rsidP="0034038E">
            <w:pPr>
              <w:suppressLineNumbers/>
              <w:spacing w:after="0"/>
              <w:rPr>
                <w:szCs w:val="22"/>
              </w:rPr>
            </w:pPr>
            <w:r w:rsidRPr="00C03282">
              <w:rPr>
                <w:szCs w:val="22"/>
              </w:rPr>
              <w:t>No diminishment or effect on the perpetual duration or the purpose of the easement</w:t>
            </w:r>
            <w:r>
              <w:rPr>
                <w:szCs w:val="22"/>
              </w:rPr>
              <w:t xml:space="preserve">, or the </w:t>
            </w:r>
            <w:r w:rsidRPr="00C03282">
              <w:rPr>
                <w:szCs w:val="22"/>
              </w:rPr>
              <w:t>status or rights of Grantee (</w:t>
            </w:r>
            <w:hyperlink w:anchor="Amendment_3" w:history="1">
              <w:r w:rsidRPr="00702121">
                <w:rPr>
                  <w:rStyle w:val="Hyperlink"/>
                  <w:szCs w:val="22"/>
                </w:rPr>
                <w:t>non-negotiable</w:t>
              </w:r>
            </w:hyperlink>
            <w:r w:rsidRPr="00C03282">
              <w:rPr>
                <w:szCs w:val="22"/>
              </w:rPr>
              <w:t>)</w:t>
            </w:r>
          </w:p>
        </w:tc>
      </w:tr>
      <w:tr w:rsidR="008F0375" w:rsidRPr="00C03282" w14:paraId="0B1E86DE" w14:textId="77777777" w:rsidTr="0034038E">
        <w:trPr>
          <w:trHeight w:val="20"/>
        </w:trPr>
        <w:tc>
          <w:tcPr>
            <w:tcW w:w="407" w:type="pct"/>
            <w:tcBorders>
              <w:left w:val="single" w:sz="12" w:space="0" w:color="auto"/>
              <w:bottom w:val="single" w:sz="12" w:space="0" w:color="808080" w:themeColor="background1" w:themeShade="80"/>
            </w:tcBorders>
            <w:noWrap/>
            <w:tcMar>
              <w:left w:w="0" w:type="dxa"/>
              <w:right w:w="0" w:type="dxa"/>
            </w:tcMar>
            <w:vAlign w:val="bottom"/>
            <w:hideMark/>
          </w:tcPr>
          <w:p w14:paraId="1EAB88B3" w14:textId="77777777" w:rsidR="008F0375" w:rsidRPr="00C03282" w:rsidRDefault="008F0375" w:rsidP="0034038E">
            <w:pPr>
              <w:suppressLineNumbers/>
              <w:spacing w:after="0"/>
              <w:rPr>
                <w:szCs w:val="22"/>
              </w:rPr>
            </w:pPr>
            <w:r w:rsidRPr="00C03282">
              <w:rPr>
                <w:szCs w:val="22"/>
              </w:rPr>
              <w:t>20</w:t>
            </w:r>
          </w:p>
        </w:tc>
        <w:tc>
          <w:tcPr>
            <w:tcW w:w="4593" w:type="pct"/>
            <w:gridSpan w:val="3"/>
            <w:tcBorders>
              <w:bottom w:val="single" w:sz="12" w:space="0" w:color="808080" w:themeColor="background1" w:themeShade="80"/>
              <w:right w:val="single" w:sz="12" w:space="0" w:color="auto"/>
            </w:tcBorders>
            <w:tcMar>
              <w:left w:w="0" w:type="dxa"/>
              <w:right w:w="0" w:type="dxa"/>
            </w:tcMar>
            <w:vAlign w:val="bottom"/>
            <w:hideMark/>
          </w:tcPr>
          <w:p w14:paraId="35A80D99" w14:textId="77777777" w:rsidR="008F0375" w:rsidRPr="00C03282" w:rsidRDefault="008F0375" w:rsidP="0034038E">
            <w:pPr>
              <w:suppressLineNumbers/>
              <w:spacing w:after="0"/>
              <w:rPr>
                <w:szCs w:val="22"/>
              </w:rPr>
            </w:pPr>
            <w:r w:rsidRPr="00C03282">
              <w:rPr>
                <w:szCs w:val="22"/>
              </w:rPr>
              <w:t>Amendments to be recorded, with copy to the Council (</w:t>
            </w:r>
            <w:hyperlink w:anchor="Amendment_4" w:history="1">
              <w:r w:rsidRPr="00702121">
                <w:rPr>
                  <w:rStyle w:val="Hyperlink"/>
                  <w:szCs w:val="22"/>
                </w:rPr>
                <w:t>non-negotiable</w:t>
              </w:r>
            </w:hyperlink>
            <w:r w:rsidRPr="00C03282">
              <w:rPr>
                <w:szCs w:val="22"/>
              </w:rPr>
              <w:t>)</w:t>
            </w:r>
          </w:p>
        </w:tc>
      </w:tr>
      <w:tr w:rsidR="008F0375" w:rsidRPr="00C03282" w14:paraId="0DD2B045" w14:textId="77777777" w:rsidTr="0034038E">
        <w:trPr>
          <w:trHeight w:val="20"/>
        </w:trPr>
        <w:tc>
          <w:tcPr>
            <w:tcW w:w="5000" w:type="pct"/>
            <w:gridSpan w:val="4"/>
            <w:tcBorders>
              <w:top w:val="single" w:sz="12" w:space="0" w:color="808080" w:themeColor="background1" w:themeShade="80"/>
              <w:left w:val="single" w:sz="12" w:space="0" w:color="auto"/>
              <w:bottom w:val="single" w:sz="12" w:space="0" w:color="808080" w:themeColor="background1" w:themeShade="80"/>
              <w:right w:val="single" w:sz="12" w:space="0" w:color="auto"/>
            </w:tcBorders>
            <w:shd w:val="clear" w:color="auto" w:fill="BFBFBF" w:themeFill="background1" w:themeFillShade="BF"/>
            <w:noWrap/>
            <w:tcMar>
              <w:left w:w="0" w:type="dxa"/>
              <w:right w:w="0" w:type="dxa"/>
            </w:tcMar>
            <w:vAlign w:val="bottom"/>
            <w:hideMark/>
          </w:tcPr>
          <w:p w14:paraId="2D28B5C9" w14:textId="77777777" w:rsidR="008F0375" w:rsidRPr="00C03282" w:rsidRDefault="008F0375" w:rsidP="0034038E">
            <w:pPr>
              <w:suppressLineNumbers/>
              <w:spacing w:after="0"/>
              <w:rPr>
                <w:szCs w:val="22"/>
              </w:rPr>
            </w:pPr>
            <w:r w:rsidRPr="00C03282">
              <w:rPr>
                <w:szCs w:val="22"/>
              </w:rPr>
              <w:t>Extinguishment, Termination, And Eminent Domain</w:t>
            </w:r>
          </w:p>
        </w:tc>
      </w:tr>
      <w:tr w:rsidR="008F0375" w:rsidRPr="00C03282" w14:paraId="16AAA2F2" w14:textId="77777777" w:rsidTr="0034038E">
        <w:trPr>
          <w:trHeight w:val="20"/>
        </w:trPr>
        <w:tc>
          <w:tcPr>
            <w:tcW w:w="407" w:type="pct"/>
            <w:tcBorders>
              <w:top w:val="single" w:sz="12" w:space="0" w:color="808080" w:themeColor="background1" w:themeShade="80"/>
              <w:left w:val="single" w:sz="12" w:space="0" w:color="auto"/>
            </w:tcBorders>
            <w:noWrap/>
            <w:tcMar>
              <w:left w:w="0" w:type="dxa"/>
              <w:right w:w="0" w:type="dxa"/>
            </w:tcMar>
            <w:vAlign w:val="bottom"/>
            <w:hideMark/>
          </w:tcPr>
          <w:p w14:paraId="66C10F25" w14:textId="77777777" w:rsidR="008F0375" w:rsidRPr="00C03282" w:rsidRDefault="008F0375" w:rsidP="0034038E">
            <w:pPr>
              <w:suppressLineNumbers/>
              <w:spacing w:after="0"/>
              <w:rPr>
                <w:szCs w:val="22"/>
              </w:rPr>
            </w:pPr>
            <w:r w:rsidRPr="00C03282">
              <w:rPr>
                <w:szCs w:val="22"/>
              </w:rPr>
              <w:t>21a</w:t>
            </w:r>
          </w:p>
        </w:tc>
        <w:tc>
          <w:tcPr>
            <w:tcW w:w="4593" w:type="pct"/>
            <w:gridSpan w:val="3"/>
            <w:tcBorders>
              <w:top w:val="single" w:sz="12" w:space="0" w:color="808080" w:themeColor="background1" w:themeShade="80"/>
              <w:right w:val="single" w:sz="12" w:space="0" w:color="auto"/>
            </w:tcBorders>
            <w:noWrap/>
            <w:tcMar>
              <w:left w:w="0" w:type="dxa"/>
              <w:right w:w="0" w:type="dxa"/>
            </w:tcMar>
            <w:vAlign w:val="bottom"/>
            <w:hideMark/>
          </w:tcPr>
          <w:p w14:paraId="176EF49B" w14:textId="77777777" w:rsidR="008F0375" w:rsidRPr="00C03282" w:rsidRDefault="008F0375" w:rsidP="0034038E">
            <w:pPr>
              <w:suppressLineNumbers/>
              <w:spacing w:after="0"/>
              <w:rPr>
                <w:szCs w:val="22"/>
              </w:rPr>
            </w:pPr>
            <w:r w:rsidRPr="00C03282">
              <w:rPr>
                <w:szCs w:val="22"/>
              </w:rPr>
              <w:t>Termination (</w:t>
            </w:r>
            <w:hyperlink w:anchor="Termination" w:history="1">
              <w:r w:rsidRPr="006A3339">
                <w:rPr>
                  <w:rStyle w:val="Hyperlink"/>
                  <w:szCs w:val="22"/>
                </w:rPr>
                <w:t>non-negotiable</w:t>
              </w:r>
            </w:hyperlink>
            <w:r w:rsidRPr="00C03282">
              <w:rPr>
                <w:szCs w:val="22"/>
              </w:rPr>
              <w:t>)</w:t>
            </w:r>
          </w:p>
        </w:tc>
      </w:tr>
      <w:tr w:rsidR="008F0375" w:rsidRPr="00C03282" w14:paraId="1155DAF6" w14:textId="77777777" w:rsidTr="0034038E">
        <w:trPr>
          <w:trHeight w:val="20"/>
        </w:trPr>
        <w:tc>
          <w:tcPr>
            <w:tcW w:w="407" w:type="pct"/>
            <w:tcBorders>
              <w:left w:val="single" w:sz="12" w:space="0" w:color="auto"/>
            </w:tcBorders>
            <w:noWrap/>
            <w:tcMar>
              <w:left w:w="0" w:type="dxa"/>
              <w:right w:w="0" w:type="dxa"/>
            </w:tcMar>
            <w:vAlign w:val="bottom"/>
            <w:hideMark/>
          </w:tcPr>
          <w:p w14:paraId="2B39E014" w14:textId="77777777" w:rsidR="008F0375" w:rsidRPr="00C03282" w:rsidRDefault="008F0375" w:rsidP="0034038E">
            <w:pPr>
              <w:suppressLineNumbers/>
              <w:spacing w:after="0"/>
              <w:rPr>
                <w:szCs w:val="22"/>
              </w:rPr>
            </w:pPr>
            <w:r w:rsidRPr="00C03282">
              <w:rPr>
                <w:szCs w:val="22"/>
              </w:rPr>
              <w:t>21b</w:t>
            </w:r>
          </w:p>
        </w:tc>
        <w:tc>
          <w:tcPr>
            <w:tcW w:w="4593" w:type="pct"/>
            <w:gridSpan w:val="3"/>
            <w:tcBorders>
              <w:right w:val="single" w:sz="12" w:space="0" w:color="auto"/>
            </w:tcBorders>
            <w:noWrap/>
            <w:tcMar>
              <w:left w:w="0" w:type="dxa"/>
              <w:right w:w="0" w:type="dxa"/>
            </w:tcMar>
            <w:vAlign w:val="bottom"/>
            <w:hideMark/>
          </w:tcPr>
          <w:p w14:paraId="665621A6" w14:textId="77777777" w:rsidR="008F0375" w:rsidRPr="00C03282" w:rsidRDefault="008F0375" w:rsidP="0034038E">
            <w:pPr>
              <w:suppressLineNumbers/>
              <w:spacing w:after="0"/>
              <w:rPr>
                <w:szCs w:val="22"/>
              </w:rPr>
            </w:pPr>
            <w:r w:rsidRPr="00C03282">
              <w:rPr>
                <w:szCs w:val="22"/>
              </w:rPr>
              <w:t>Eminent Domain (</w:t>
            </w:r>
            <w:hyperlink w:anchor="Termination_EminentDomain" w:history="1">
              <w:r w:rsidRPr="006A3339">
                <w:rPr>
                  <w:rStyle w:val="Hyperlink"/>
                  <w:szCs w:val="22"/>
                </w:rPr>
                <w:t>non-negotiable</w:t>
              </w:r>
            </w:hyperlink>
            <w:r w:rsidRPr="00C03282">
              <w:rPr>
                <w:szCs w:val="22"/>
              </w:rPr>
              <w:t>)</w:t>
            </w:r>
          </w:p>
        </w:tc>
      </w:tr>
      <w:tr w:rsidR="008F0375" w:rsidRPr="00C03282" w14:paraId="7BEB783E" w14:textId="77777777" w:rsidTr="0034038E">
        <w:trPr>
          <w:trHeight w:val="20"/>
        </w:trPr>
        <w:tc>
          <w:tcPr>
            <w:tcW w:w="407" w:type="pct"/>
            <w:tcBorders>
              <w:left w:val="single" w:sz="12" w:space="0" w:color="auto"/>
              <w:bottom w:val="single" w:sz="12" w:space="0" w:color="808080" w:themeColor="background1" w:themeShade="80"/>
            </w:tcBorders>
            <w:noWrap/>
            <w:tcMar>
              <w:left w:w="0" w:type="dxa"/>
              <w:right w:w="0" w:type="dxa"/>
            </w:tcMar>
            <w:vAlign w:val="bottom"/>
            <w:hideMark/>
          </w:tcPr>
          <w:p w14:paraId="25BDDA4C" w14:textId="77777777" w:rsidR="008F0375" w:rsidRPr="00C03282" w:rsidRDefault="008F0375" w:rsidP="0034038E">
            <w:pPr>
              <w:suppressLineNumbers/>
              <w:spacing w:after="0"/>
              <w:rPr>
                <w:szCs w:val="22"/>
              </w:rPr>
            </w:pPr>
            <w:r w:rsidRPr="00C03282">
              <w:rPr>
                <w:szCs w:val="22"/>
              </w:rPr>
              <w:t>21c</w:t>
            </w:r>
          </w:p>
        </w:tc>
        <w:tc>
          <w:tcPr>
            <w:tcW w:w="4593" w:type="pct"/>
            <w:gridSpan w:val="3"/>
            <w:tcBorders>
              <w:bottom w:val="single" w:sz="12" w:space="0" w:color="808080" w:themeColor="background1" w:themeShade="80"/>
              <w:right w:val="single" w:sz="12" w:space="0" w:color="auto"/>
            </w:tcBorders>
            <w:noWrap/>
            <w:tcMar>
              <w:left w:w="0" w:type="dxa"/>
              <w:right w:w="0" w:type="dxa"/>
            </w:tcMar>
            <w:vAlign w:val="bottom"/>
            <w:hideMark/>
          </w:tcPr>
          <w:p w14:paraId="7F6C61A8" w14:textId="77777777" w:rsidR="008F0375" w:rsidRPr="00C03282" w:rsidRDefault="008F0375" w:rsidP="0034038E">
            <w:pPr>
              <w:suppressLineNumbers/>
              <w:spacing w:after="0"/>
              <w:rPr>
                <w:szCs w:val="22"/>
              </w:rPr>
            </w:pPr>
            <w:r w:rsidRPr="00C03282">
              <w:rPr>
                <w:szCs w:val="22"/>
              </w:rPr>
              <w:t>Compensation (</w:t>
            </w:r>
            <w:hyperlink w:anchor="Termination_Compensation" w:history="1">
              <w:r w:rsidRPr="006A3339">
                <w:rPr>
                  <w:rStyle w:val="Hyperlink"/>
                  <w:szCs w:val="22"/>
                </w:rPr>
                <w:t>non-negotiable</w:t>
              </w:r>
            </w:hyperlink>
            <w:r w:rsidRPr="00C03282">
              <w:rPr>
                <w:szCs w:val="22"/>
              </w:rPr>
              <w:t>) (possible modifications for bargain sales)</w:t>
            </w:r>
          </w:p>
        </w:tc>
      </w:tr>
      <w:tr w:rsidR="008F0375" w:rsidRPr="00C03282" w14:paraId="6B525B5A" w14:textId="77777777" w:rsidTr="0034038E">
        <w:trPr>
          <w:trHeight w:val="20"/>
        </w:trPr>
        <w:tc>
          <w:tcPr>
            <w:tcW w:w="5000" w:type="pct"/>
            <w:gridSpan w:val="4"/>
            <w:tcBorders>
              <w:top w:val="single" w:sz="12" w:space="0" w:color="808080" w:themeColor="background1" w:themeShade="80"/>
              <w:left w:val="single" w:sz="12" w:space="0" w:color="auto"/>
              <w:bottom w:val="single" w:sz="12" w:space="0" w:color="808080" w:themeColor="background1" w:themeShade="80"/>
              <w:right w:val="single" w:sz="12" w:space="0" w:color="auto"/>
            </w:tcBorders>
            <w:shd w:val="clear" w:color="auto" w:fill="BFBFBF" w:themeFill="background1" w:themeFillShade="BF"/>
            <w:noWrap/>
            <w:tcMar>
              <w:left w:w="0" w:type="dxa"/>
              <w:right w:w="0" w:type="dxa"/>
            </w:tcMar>
            <w:vAlign w:val="bottom"/>
            <w:hideMark/>
          </w:tcPr>
          <w:p w14:paraId="1370D970" w14:textId="77777777" w:rsidR="008F0375" w:rsidRPr="00C03282" w:rsidRDefault="008F0375" w:rsidP="0034038E">
            <w:pPr>
              <w:suppressLineNumbers/>
              <w:spacing w:after="0"/>
              <w:rPr>
                <w:szCs w:val="22"/>
              </w:rPr>
            </w:pPr>
            <w:r w:rsidRPr="00C03282">
              <w:rPr>
                <w:szCs w:val="22"/>
              </w:rPr>
              <w:t xml:space="preserve">Additional Provisions </w:t>
            </w:r>
          </w:p>
        </w:tc>
      </w:tr>
      <w:tr w:rsidR="008F0375" w:rsidRPr="00C03282" w14:paraId="5C5FFCBD" w14:textId="77777777" w:rsidTr="0034038E">
        <w:trPr>
          <w:trHeight w:val="20"/>
        </w:trPr>
        <w:tc>
          <w:tcPr>
            <w:tcW w:w="407" w:type="pct"/>
            <w:tcBorders>
              <w:top w:val="single" w:sz="12" w:space="0" w:color="808080" w:themeColor="background1" w:themeShade="80"/>
              <w:left w:val="single" w:sz="12" w:space="0" w:color="auto"/>
            </w:tcBorders>
            <w:noWrap/>
            <w:tcMar>
              <w:left w:w="0" w:type="dxa"/>
              <w:right w:w="0" w:type="dxa"/>
            </w:tcMar>
            <w:vAlign w:val="bottom"/>
            <w:hideMark/>
          </w:tcPr>
          <w:p w14:paraId="51877857" w14:textId="77777777" w:rsidR="008F0375" w:rsidRPr="00C03282" w:rsidRDefault="008F0375" w:rsidP="0034038E">
            <w:pPr>
              <w:suppressLineNumbers/>
              <w:spacing w:after="0"/>
              <w:rPr>
                <w:szCs w:val="22"/>
              </w:rPr>
            </w:pPr>
            <w:r w:rsidRPr="00C03282">
              <w:rPr>
                <w:szCs w:val="22"/>
              </w:rPr>
              <w:t>22a</w:t>
            </w:r>
          </w:p>
        </w:tc>
        <w:tc>
          <w:tcPr>
            <w:tcW w:w="4593" w:type="pct"/>
            <w:gridSpan w:val="3"/>
            <w:tcBorders>
              <w:top w:val="single" w:sz="12" w:space="0" w:color="808080" w:themeColor="background1" w:themeShade="80"/>
              <w:right w:val="single" w:sz="12" w:space="0" w:color="auto"/>
            </w:tcBorders>
            <w:noWrap/>
            <w:tcMar>
              <w:left w:w="0" w:type="dxa"/>
              <w:right w:w="0" w:type="dxa"/>
            </w:tcMar>
            <w:vAlign w:val="bottom"/>
            <w:hideMark/>
          </w:tcPr>
          <w:p w14:paraId="55208A21" w14:textId="77777777" w:rsidR="008F0375" w:rsidRPr="00C03282" w:rsidRDefault="008F0375" w:rsidP="0034038E">
            <w:pPr>
              <w:suppressLineNumbers/>
              <w:spacing w:after="0"/>
              <w:rPr>
                <w:szCs w:val="22"/>
              </w:rPr>
            </w:pPr>
            <w:r w:rsidRPr="00C03282">
              <w:rPr>
                <w:szCs w:val="22"/>
              </w:rPr>
              <w:t>Interpretation (</w:t>
            </w:r>
            <w:hyperlink w:anchor="Interpretation" w:history="1">
              <w:r w:rsidRPr="007D4F1C">
                <w:rPr>
                  <w:rStyle w:val="Hyperlink"/>
                  <w:szCs w:val="22"/>
                </w:rPr>
                <w:t>non-negotiable</w:t>
              </w:r>
            </w:hyperlink>
            <w:r w:rsidRPr="00C03282">
              <w:rPr>
                <w:szCs w:val="22"/>
              </w:rPr>
              <w:t>)</w:t>
            </w:r>
          </w:p>
        </w:tc>
      </w:tr>
      <w:tr w:rsidR="008F0375" w:rsidRPr="00C03282" w14:paraId="1BE8D918" w14:textId="77777777" w:rsidTr="0034038E">
        <w:trPr>
          <w:trHeight w:val="20"/>
        </w:trPr>
        <w:tc>
          <w:tcPr>
            <w:tcW w:w="407" w:type="pct"/>
            <w:tcBorders>
              <w:left w:val="single" w:sz="12" w:space="0" w:color="auto"/>
            </w:tcBorders>
            <w:noWrap/>
            <w:tcMar>
              <w:left w:w="0" w:type="dxa"/>
              <w:right w:w="0" w:type="dxa"/>
            </w:tcMar>
            <w:vAlign w:val="bottom"/>
            <w:hideMark/>
          </w:tcPr>
          <w:p w14:paraId="696FB5F3" w14:textId="77777777" w:rsidR="008F0375" w:rsidRPr="00C03282" w:rsidRDefault="008F0375" w:rsidP="0034038E">
            <w:pPr>
              <w:suppressLineNumbers/>
              <w:spacing w:after="0"/>
              <w:rPr>
                <w:szCs w:val="22"/>
              </w:rPr>
            </w:pPr>
            <w:r w:rsidRPr="00C03282">
              <w:rPr>
                <w:szCs w:val="22"/>
              </w:rPr>
              <w:t>22b</w:t>
            </w:r>
          </w:p>
        </w:tc>
        <w:tc>
          <w:tcPr>
            <w:tcW w:w="4593" w:type="pct"/>
            <w:gridSpan w:val="3"/>
            <w:tcBorders>
              <w:right w:val="single" w:sz="12" w:space="0" w:color="auto"/>
            </w:tcBorders>
            <w:noWrap/>
            <w:tcMar>
              <w:left w:w="0" w:type="dxa"/>
              <w:right w:w="0" w:type="dxa"/>
            </w:tcMar>
            <w:vAlign w:val="bottom"/>
            <w:hideMark/>
          </w:tcPr>
          <w:p w14:paraId="7DA41C91" w14:textId="77777777" w:rsidR="008F0375" w:rsidRPr="00C03282" w:rsidRDefault="008F0375" w:rsidP="0034038E">
            <w:pPr>
              <w:suppressLineNumbers/>
              <w:spacing w:after="0"/>
              <w:rPr>
                <w:szCs w:val="22"/>
              </w:rPr>
            </w:pPr>
            <w:r w:rsidRPr="00C03282">
              <w:rPr>
                <w:szCs w:val="22"/>
              </w:rPr>
              <w:t>References to legal provisions (</w:t>
            </w:r>
            <w:hyperlink w:anchor="References_Legal_Provisions" w:history="1">
              <w:r w:rsidRPr="007D4F1C">
                <w:rPr>
                  <w:rStyle w:val="Hyperlink"/>
                  <w:szCs w:val="22"/>
                </w:rPr>
                <w:t>non-negotiable</w:t>
              </w:r>
            </w:hyperlink>
            <w:r w:rsidRPr="00C03282">
              <w:rPr>
                <w:szCs w:val="22"/>
              </w:rPr>
              <w:t>)</w:t>
            </w:r>
          </w:p>
        </w:tc>
      </w:tr>
      <w:tr w:rsidR="008F0375" w:rsidRPr="00C03282" w14:paraId="3CF94A94" w14:textId="77777777" w:rsidTr="0034038E">
        <w:trPr>
          <w:trHeight w:val="20"/>
        </w:trPr>
        <w:tc>
          <w:tcPr>
            <w:tcW w:w="407" w:type="pct"/>
            <w:tcBorders>
              <w:left w:val="single" w:sz="12" w:space="0" w:color="auto"/>
            </w:tcBorders>
            <w:noWrap/>
            <w:tcMar>
              <w:left w:w="0" w:type="dxa"/>
              <w:right w:w="0" w:type="dxa"/>
            </w:tcMar>
            <w:vAlign w:val="bottom"/>
            <w:hideMark/>
          </w:tcPr>
          <w:p w14:paraId="4EDD2F48" w14:textId="77777777" w:rsidR="008F0375" w:rsidRPr="00C03282" w:rsidRDefault="008F0375" w:rsidP="0034038E">
            <w:pPr>
              <w:suppressLineNumbers/>
              <w:spacing w:after="0"/>
              <w:rPr>
                <w:szCs w:val="22"/>
              </w:rPr>
            </w:pPr>
            <w:r w:rsidRPr="00C03282">
              <w:rPr>
                <w:szCs w:val="22"/>
              </w:rPr>
              <w:t>23</w:t>
            </w:r>
          </w:p>
        </w:tc>
        <w:tc>
          <w:tcPr>
            <w:tcW w:w="4593" w:type="pct"/>
            <w:gridSpan w:val="3"/>
            <w:tcBorders>
              <w:right w:val="single" w:sz="12" w:space="0" w:color="auto"/>
            </w:tcBorders>
            <w:tcMar>
              <w:left w:w="0" w:type="dxa"/>
              <w:right w:w="0" w:type="dxa"/>
            </w:tcMar>
            <w:vAlign w:val="bottom"/>
            <w:hideMark/>
          </w:tcPr>
          <w:p w14:paraId="166BB487" w14:textId="77777777" w:rsidR="008F0375" w:rsidRPr="00C03282" w:rsidRDefault="008F0375" w:rsidP="0034038E">
            <w:pPr>
              <w:suppressLineNumbers/>
              <w:spacing w:after="0"/>
              <w:rPr>
                <w:szCs w:val="22"/>
              </w:rPr>
            </w:pPr>
            <w:r w:rsidRPr="00C03282">
              <w:rPr>
                <w:szCs w:val="22"/>
              </w:rPr>
              <w:t>[if applicable] No Effect of Government Jurisdiction (</w:t>
            </w:r>
            <w:hyperlink w:anchor="No_Effect_Gov_Jurisdiction" w:history="1">
              <w:r w:rsidRPr="007D4F1C">
                <w:rPr>
                  <w:rStyle w:val="Hyperlink"/>
                  <w:szCs w:val="22"/>
                </w:rPr>
                <w:t>non-negotiable</w:t>
              </w:r>
            </w:hyperlink>
            <w:r w:rsidRPr="00C03282">
              <w:rPr>
                <w:szCs w:val="22"/>
              </w:rPr>
              <w:t>)</w:t>
            </w:r>
          </w:p>
        </w:tc>
      </w:tr>
      <w:tr w:rsidR="008F0375" w:rsidRPr="00C03282" w14:paraId="31898AB5" w14:textId="77777777" w:rsidTr="0034038E">
        <w:trPr>
          <w:trHeight w:val="20"/>
        </w:trPr>
        <w:tc>
          <w:tcPr>
            <w:tcW w:w="407" w:type="pct"/>
            <w:tcBorders>
              <w:left w:val="single" w:sz="12" w:space="0" w:color="auto"/>
            </w:tcBorders>
            <w:noWrap/>
            <w:tcMar>
              <w:left w:w="0" w:type="dxa"/>
              <w:right w:w="0" w:type="dxa"/>
            </w:tcMar>
            <w:vAlign w:val="bottom"/>
            <w:hideMark/>
          </w:tcPr>
          <w:p w14:paraId="42AED7B2" w14:textId="77777777" w:rsidR="008F0375" w:rsidRPr="00C03282" w:rsidRDefault="008F0375" w:rsidP="0034038E">
            <w:pPr>
              <w:suppressLineNumbers/>
              <w:spacing w:after="0"/>
              <w:rPr>
                <w:szCs w:val="22"/>
              </w:rPr>
            </w:pPr>
            <w:r w:rsidRPr="00C03282">
              <w:rPr>
                <w:szCs w:val="22"/>
              </w:rPr>
              <w:t>25</w:t>
            </w:r>
          </w:p>
        </w:tc>
        <w:tc>
          <w:tcPr>
            <w:tcW w:w="4593" w:type="pct"/>
            <w:gridSpan w:val="3"/>
            <w:tcBorders>
              <w:right w:val="single" w:sz="12" w:space="0" w:color="auto"/>
            </w:tcBorders>
            <w:noWrap/>
            <w:tcMar>
              <w:left w:w="0" w:type="dxa"/>
              <w:right w:w="0" w:type="dxa"/>
            </w:tcMar>
            <w:vAlign w:val="bottom"/>
            <w:hideMark/>
          </w:tcPr>
          <w:p w14:paraId="4895AFE4" w14:textId="77777777" w:rsidR="008F0375" w:rsidRPr="00C03282" w:rsidRDefault="008F0375" w:rsidP="0034038E">
            <w:pPr>
              <w:suppressLineNumbers/>
              <w:spacing w:after="0"/>
              <w:rPr>
                <w:szCs w:val="22"/>
              </w:rPr>
            </w:pPr>
            <w:r w:rsidRPr="00C03282">
              <w:rPr>
                <w:szCs w:val="22"/>
              </w:rPr>
              <w:t>The Landowner's Environmental Warranty (</w:t>
            </w:r>
            <w:hyperlink w:anchor="Landowner_EnvironmentalWarranty" w:history="1">
              <w:r w:rsidRPr="007D4F1C">
                <w:rPr>
                  <w:rStyle w:val="Hyperlink"/>
                  <w:szCs w:val="22"/>
                </w:rPr>
                <w:t>non-negotiable</w:t>
              </w:r>
            </w:hyperlink>
            <w:r w:rsidRPr="00C03282">
              <w:rPr>
                <w:szCs w:val="22"/>
              </w:rPr>
              <w:t>)</w:t>
            </w:r>
          </w:p>
        </w:tc>
      </w:tr>
      <w:tr w:rsidR="008F0375" w:rsidRPr="00C03282" w14:paraId="45DD6378" w14:textId="77777777" w:rsidTr="0034038E">
        <w:trPr>
          <w:trHeight w:val="20"/>
        </w:trPr>
        <w:tc>
          <w:tcPr>
            <w:tcW w:w="407" w:type="pct"/>
            <w:tcBorders>
              <w:left w:val="single" w:sz="12" w:space="0" w:color="auto"/>
            </w:tcBorders>
            <w:noWrap/>
            <w:tcMar>
              <w:left w:w="0" w:type="dxa"/>
              <w:right w:w="0" w:type="dxa"/>
            </w:tcMar>
            <w:vAlign w:val="bottom"/>
            <w:hideMark/>
          </w:tcPr>
          <w:p w14:paraId="049B032C" w14:textId="77777777" w:rsidR="008F0375" w:rsidRPr="00C03282" w:rsidRDefault="008F0375" w:rsidP="0034038E">
            <w:pPr>
              <w:suppressLineNumbers/>
              <w:spacing w:after="0"/>
              <w:rPr>
                <w:szCs w:val="22"/>
              </w:rPr>
            </w:pPr>
            <w:r w:rsidRPr="00C03282">
              <w:rPr>
                <w:szCs w:val="22"/>
              </w:rPr>
              <w:t>26</w:t>
            </w:r>
          </w:p>
        </w:tc>
        <w:tc>
          <w:tcPr>
            <w:tcW w:w="4593" w:type="pct"/>
            <w:gridSpan w:val="3"/>
            <w:tcBorders>
              <w:right w:val="single" w:sz="12" w:space="0" w:color="auto"/>
            </w:tcBorders>
            <w:noWrap/>
            <w:tcMar>
              <w:left w:w="0" w:type="dxa"/>
              <w:right w:w="0" w:type="dxa"/>
            </w:tcMar>
            <w:vAlign w:val="bottom"/>
            <w:hideMark/>
          </w:tcPr>
          <w:p w14:paraId="49D5520D" w14:textId="77777777" w:rsidR="008F0375" w:rsidRDefault="008F0375" w:rsidP="0034038E">
            <w:pPr>
              <w:suppressLineNumbers/>
              <w:spacing w:after="0"/>
              <w:rPr>
                <w:szCs w:val="22"/>
              </w:rPr>
            </w:pPr>
            <w:r w:rsidRPr="00C03282">
              <w:rPr>
                <w:szCs w:val="22"/>
              </w:rPr>
              <w:t xml:space="preserve">The Landowner’s Title Warranty; No Prior Conservation Easements </w:t>
            </w:r>
          </w:p>
          <w:p w14:paraId="17B996DD" w14:textId="77777777" w:rsidR="008F0375" w:rsidRPr="00C03282" w:rsidRDefault="008F0375" w:rsidP="0034038E">
            <w:pPr>
              <w:suppressLineNumbers/>
              <w:spacing w:after="0"/>
              <w:rPr>
                <w:szCs w:val="22"/>
              </w:rPr>
            </w:pPr>
            <w:r w:rsidRPr="00C03282">
              <w:rPr>
                <w:szCs w:val="22"/>
              </w:rPr>
              <w:t>(</w:t>
            </w:r>
            <w:hyperlink w:anchor="Landowner_TitleWarranty" w:history="1">
              <w:r w:rsidRPr="007D4F1C">
                <w:rPr>
                  <w:rStyle w:val="Hyperlink"/>
                  <w:szCs w:val="22"/>
                </w:rPr>
                <w:t>non-negotiable</w:t>
              </w:r>
            </w:hyperlink>
            <w:r w:rsidRPr="00C03282">
              <w:rPr>
                <w:szCs w:val="22"/>
              </w:rPr>
              <w:t>)</w:t>
            </w:r>
          </w:p>
        </w:tc>
      </w:tr>
      <w:tr w:rsidR="008F0375" w:rsidRPr="00C03282" w14:paraId="5EEF87BC" w14:textId="77777777" w:rsidTr="0034038E">
        <w:trPr>
          <w:trHeight w:val="20"/>
        </w:trPr>
        <w:tc>
          <w:tcPr>
            <w:tcW w:w="407" w:type="pct"/>
            <w:tcBorders>
              <w:left w:val="single" w:sz="12" w:space="0" w:color="auto"/>
            </w:tcBorders>
            <w:noWrap/>
            <w:tcMar>
              <w:left w:w="0" w:type="dxa"/>
              <w:right w:w="0" w:type="dxa"/>
            </w:tcMar>
            <w:vAlign w:val="bottom"/>
            <w:hideMark/>
          </w:tcPr>
          <w:p w14:paraId="593DBB7F" w14:textId="77777777" w:rsidR="008F0375" w:rsidRPr="00C03282" w:rsidRDefault="008F0375" w:rsidP="0034038E">
            <w:pPr>
              <w:suppressLineNumbers/>
              <w:spacing w:after="0"/>
              <w:rPr>
                <w:szCs w:val="22"/>
              </w:rPr>
            </w:pPr>
            <w:r w:rsidRPr="00C03282">
              <w:rPr>
                <w:szCs w:val="22"/>
              </w:rPr>
              <w:t>27</w:t>
            </w:r>
          </w:p>
        </w:tc>
        <w:tc>
          <w:tcPr>
            <w:tcW w:w="4593" w:type="pct"/>
            <w:gridSpan w:val="3"/>
            <w:tcBorders>
              <w:right w:val="single" w:sz="12" w:space="0" w:color="auto"/>
            </w:tcBorders>
            <w:noWrap/>
            <w:tcMar>
              <w:left w:w="0" w:type="dxa"/>
              <w:right w:w="0" w:type="dxa"/>
            </w:tcMar>
            <w:vAlign w:val="bottom"/>
            <w:hideMark/>
          </w:tcPr>
          <w:p w14:paraId="304EED3A" w14:textId="77777777" w:rsidR="008F0375" w:rsidRPr="00C03282" w:rsidRDefault="008F0375" w:rsidP="0034038E">
            <w:pPr>
              <w:suppressLineNumbers/>
              <w:spacing w:after="0"/>
              <w:rPr>
                <w:szCs w:val="22"/>
              </w:rPr>
            </w:pPr>
            <w:r w:rsidRPr="00C03282">
              <w:rPr>
                <w:szCs w:val="22"/>
              </w:rPr>
              <w:t>Severability (</w:t>
            </w:r>
            <w:hyperlink w:anchor="Severability" w:history="1">
              <w:r w:rsidRPr="007D4F1C">
                <w:rPr>
                  <w:rStyle w:val="Hyperlink"/>
                  <w:szCs w:val="22"/>
                </w:rPr>
                <w:t>non-negotiable</w:t>
              </w:r>
            </w:hyperlink>
            <w:r w:rsidRPr="00C03282">
              <w:rPr>
                <w:szCs w:val="22"/>
              </w:rPr>
              <w:t>)</w:t>
            </w:r>
          </w:p>
        </w:tc>
      </w:tr>
      <w:tr w:rsidR="008F0375" w:rsidRPr="00C03282" w14:paraId="15DEAAEA" w14:textId="77777777" w:rsidTr="0034038E">
        <w:trPr>
          <w:trHeight w:val="20"/>
        </w:trPr>
        <w:tc>
          <w:tcPr>
            <w:tcW w:w="407" w:type="pct"/>
            <w:tcBorders>
              <w:left w:val="single" w:sz="12" w:space="0" w:color="auto"/>
            </w:tcBorders>
            <w:noWrap/>
            <w:tcMar>
              <w:left w:w="0" w:type="dxa"/>
              <w:right w:w="0" w:type="dxa"/>
            </w:tcMar>
            <w:vAlign w:val="bottom"/>
            <w:hideMark/>
          </w:tcPr>
          <w:p w14:paraId="263723F2" w14:textId="77777777" w:rsidR="008F0375" w:rsidRPr="00C03282" w:rsidRDefault="008F0375" w:rsidP="0034038E">
            <w:pPr>
              <w:suppressLineNumbers/>
              <w:spacing w:after="0"/>
              <w:rPr>
                <w:szCs w:val="22"/>
              </w:rPr>
            </w:pPr>
            <w:r w:rsidRPr="00C03282">
              <w:rPr>
                <w:szCs w:val="22"/>
              </w:rPr>
              <w:t>28</w:t>
            </w:r>
          </w:p>
        </w:tc>
        <w:tc>
          <w:tcPr>
            <w:tcW w:w="4593" w:type="pct"/>
            <w:gridSpan w:val="3"/>
            <w:tcBorders>
              <w:right w:val="single" w:sz="12" w:space="0" w:color="auto"/>
            </w:tcBorders>
            <w:noWrap/>
            <w:tcMar>
              <w:left w:w="0" w:type="dxa"/>
              <w:right w:w="0" w:type="dxa"/>
            </w:tcMar>
            <w:vAlign w:val="bottom"/>
            <w:hideMark/>
          </w:tcPr>
          <w:p w14:paraId="2C6ABCED" w14:textId="77777777" w:rsidR="008F0375" w:rsidRPr="00C03282" w:rsidRDefault="008F0375" w:rsidP="0034038E">
            <w:pPr>
              <w:suppressLineNumbers/>
              <w:spacing w:after="0"/>
              <w:rPr>
                <w:szCs w:val="22"/>
              </w:rPr>
            </w:pPr>
            <w:r w:rsidRPr="00C03282">
              <w:rPr>
                <w:szCs w:val="22"/>
              </w:rPr>
              <w:t>Tax Treatment shall not affect Easement Validity (</w:t>
            </w:r>
            <w:hyperlink w:anchor="Tax_Treatment_NoEffect" w:history="1">
              <w:r w:rsidRPr="007D4F1C">
                <w:rPr>
                  <w:rStyle w:val="Hyperlink"/>
                  <w:szCs w:val="22"/>
                </w:rPr>
                <w:t>non-negotiable</w:t>
              </w:r>
            </w:hyperlink>
            <w:r w:rsidRPr="00C03282">
              <w:rPr>
                <w:szCs w:val="22"/>
              </w:rPr>
              <w:t>)</w:t>
            </w:r>
          </w:p>
        </w:tc>
      </w:tr>
      <w:tr w:rsidR="008F0375" w:rsidRPr="00C03282" w14:paraId="33FA1FED" w14:textId="77777777" w:rsidTr="0034038E">
        <w:trPr>
          <w:trHeight w:val="20"/>
        </w:trPr>
        <w:tc>
          <w:tcPr>
            <w:tcW w:w="407" w:type="pct"/>
            <w:tcBorders>
              <w:left w:val="single" w:sz="12" w:space="0" w:color="auto"/>
            </w:tcBorders>
            <w:noWrap/>
            <w:tcMar>
              <w:left w:w="0" w:type="dxa"/>
              <w:right w:w="0" w:type="dxa"/>
            </w:tcMar>
            <w:vAlign w:val="bottom"/>
            <w:hideMark/>
          </w:tcPr>
          <w:p w14:paraId="1A4F8C2E" w14:textId="77777777" w:rsidR="008F0375" w:rsidRPr="00C03282" w:rsidRDefault="008F0375" w:rsidP="0034038E">
            <w:pPr>
              <w:suppressLineNumbers/>
              <w:spacing w:after="0"/>
              <w:rPr>
                <w:szCs w:val="22"/>
              </w:rPr>
            </w:pPr>
            <w:r w:rsidRPr="00C03282">
              <w:rPr>
                <w:szCs w:val="22"/>
              </w:rPr>
              <w:t>29</w:t>
            </w:r>
          </w:p>
        </w:tc>
        <w:tc>
          <w:tcPr>
            <w:tcW w:w="4593" w:type="pct"/>
            <w:gridSpan w:val="3"/>
            <w:tcBorders>
              <w:right w:val="single" w:sz="12" w:space="0" w:color="auto"/>
            </w:tcBorders>
            <w:noWrap/>
            <w:tcMar>
              <w:left w:w="0" w:type="dxa"/>
              <w:right w:w="0" w:type="dxa"/>
            </w:tcMar>
            <w:vAlign w:val="bottom"/>
            <w:hideMark/>
          </w:tcPr>
          <w:p w14:paraId="78C18AE3" w14:textId="77777777" w:rsidR="008F0375" w:rsidRPr="00C03282" w:rsidRDefault="008F0375" w:rsidP="0034038E">
            <w:pPr>
              <w:suppressLineNumbers/>
              <w:spacing w:after="0"/>
              <w:rPr>
                <w:szCs w:val="22"/>
              </w:rPr>
            </w:pPr>
            <w:r w:rsidRPr="00C03282">
              <w:rPr>
                <w:szCs w:val="22"/>
              </w:rPr>
              <w:t>Execution Before a Notary Public and Recordation (</w:t>
            </w:r>
            <w:hyperlink w:anchor="Notary_Public_andRecordation" w:history="1">
              <w:r w:rsidRPr="007D4F1C">
                <w:rPr>
                  <w:rStyle w:val="Hyperlink"/>
                  <w:szCs w:val="22"/>
                </w:rPr>
                <w:t>non-negotiable</w:t>
              </w:r>
            </w:hyperlink>
            <w:r w:rsidRPr="00C03282">
              <w:rPr>
                <w:szCs w:val="22"/>
              </w:rPr>
              <w:t>)</w:t>
            </w:r>
          </w:p>
        </w:tc>
      </w:tr>
      <w:tr w:rsidR="008F0375" w:rsidRPr="00C03282" w14:paraId="70A8CC94" w14:textId="77777777" w:rsidTr="0034038E">
        <w:trPr>
          <w:trHeight w:val="20"/>
        </w:trPr>
        <w:tc>
          <w:tcPr>
            <w:tcW w:w="407" w:type="pct"/>
            <w:tcBorders>
              <w:left w:val="single" w:sz="12" w:space="0" w:color="auto"/>
            </w:tcBorders>
            <w:noWrap/>
            <w:tcMar>
              <w:left w:w="0" w:type="dxa"/>
              <w:right w:w="0" w:type="dxa"/>
            </w:tcMar>
            <w:vAlign w:val="bottom"/>
            <w:hideMark/>
          </w:tcPr>
          <w:p w14:paraId="1DA78B82" w14:textId="77777777" w:rsidR="008F0375" w:rsidRPr="00C03282" w:rsidRDefault="008F0375" w:rsidP="0034038E">
            <w:pPr>
              <w:suppressLineNumbers/>
              <w:spacing w:after="0"/>
              <w:rPr>
                <w:szCs w:val="22"/>
              </w:rPr>
            </w:pPr>
            <w:r w:rsidRPr="00C03282">
              <w:rPr>
                <w:szCs w:val="22"/>
              </w:rPr>
              <w:t>30</w:t>
            </w:r>
          </w:p>
        </w:tc>
        <w:tc>
          <w:tcPr>
            <w:tcW w:w="4593" w:type="pct"/>
            <w:gridSpan w:val="3"/>
            <w:tcBorders>
              <w:right w:val="single" w:sz="12" w:space="0" w:color="auto"/>
            </w:tcBorders>
            <w:tcMar>
              <w:left w:w="0" w:type="dxa"/>
              <w:right w:w="0" w:type="dxa"/>
            </w:tcMar>
            <w:vAlign w:val="bottom"/>
            <w:hideMark/>
          </w:tcPr>
          <w:p w14:paraId="3F9FCDD9" w14:textId="77777777" w:rsidR="008F0375" w:rsidRPr="00C03282" w:rsidRDefault="008F0375" w:rsidP="0034038E">
            <w:pPr>
              <w:suppressLineNumbers/>
              <w:spacing w:after="0"/>
              <w:rPr>
                <w:szCs w:val="22"/>
              </w:rPr>
            </w:pPr>
            <w:r w:rsidRPr="00C03282">
              <w:rPr>
                <w:szCs w:val="22"/>
              </w:rPr>
              <w:t>Counterparts (</w:t>
            </w:r>
            <w:hyperlink w:anchor="Counterparts" w:history="1">
              <w:r w:rsidRPr="007D4F1C">
                <w:rPr>
                  <w:rStyle w:val="Hyperlink"/>
                  <w:szCs w:val="22"/>
                </w:rPr>
                <w:t>non-negotiable</w:t>
              </w:r>
            </w:hyperlink>
            <w:r w:rsidRPr="00C03282">
              <w:rPr>
                <w:szCs w:val="22"/>
              </w:rPr>
              <w:t>)</w:t>
            </w:r>
          </w:p>
        </w:tc>
      </w:tr>
      <w:tr w:rsidR="008F0375" w:rsidRPr="00C03282" w14:paraId="5CA333B1" w14:textId="77777777" w:rsidTr="0034038E">
        <w:trPr>
          <w:trHeight w:val="20"/>
        </w:trPr>
        <w:tc>
          <w:tcPr>
            <w:tcW w:w="407" w:type="pct"/>
            <w:tcBorders>
              <w:left w:val="single" w:sz="12" w:space="0" w:color="auto"/>
            </w:tcBorders>
            <w:noWrap/>
            <w:tcMar>
              <w:left w:w="0" w:type="dxa"/>
              <w:right w:w="0" w:type="dxa"/>
            </w:tcMar>
            <w:vAlign w:val="bottom"/>
            <w:hideMark/>
          </w:tcPr>
          <w:p w14:paraId="16BD464D" w14:textId="77777777" w:rsidR="008F0375" w:rsidRPr="00C03282" w:rsidRDefault="008F0375" w:rsidP="0034038E">
            <w:pPr>
              <w:suppressLineNumbers/>
              <w:spacing w:after="0"/>
              <w:rPr>
                <w:szCs w:val="22"/>
              </w:rPr>
            </w:pPr>
            <w:r w:rsidRPr="00C03282">
              <w:rPr>
                <w:szCs w:val="22"/>
              </w:rPr>
              <w:t>31</w:t>
            </w:r>
          </w:p>
        </w:tc>
        <w:tc>
          <w:tcPr>
            <w:tcW w:w="4593" w:type="pct"/>
            <w:gridSpan w:val="3"/>
            <w:tcBorders>
              <w:right w:val="single" w:sz="12" w:space="0" w:color="auto"/>
            </w:tcBorders>
            <w:tcMar>
              <w:left w:w="0" w:type="dxa"/>
              <w:right w:w="0" w:type="dxa"/>
            </w:tcMar>
            <w:vAlign w:val="bottom"/>
            <w:hideMark/>
          </w:tcPr>
          <w:p w14:paraId="763EA740" w14:textId="77777777" w:rsidR="008F0375" w:rsidRPr="00C03282" w:rsidRDefault="008F0375" w:rsidP="0034038E">
            <w:pPr>
              <w:suppressLineNumbers/>
              <w:spacing w:after="0"/>
              <w:rPr>
                <w:szCs w:val="22"/>
              </w:rPr>
            </w:pPr>
            <w:r w:rsidRPr="00C03282">
              <w:rPr>
                <w:szCs w:val="22"/>
              </w:rPr>
              <w:t>Effective Date (</w:t>
            </w:r>
            <w:hyperlink w:anchor="Effective_Date" w:history="1">
              <w:r w:rsidRPr="007D4F1C">
                <w:rPr>
                  <w:rStyle w:val="Hyperlink"/>
                  <w:szCs w:val="22"/>
                </w:rPr>
                <w:t>non-negotiable</w:t>
              </w:r>
            </w:hyperlink>
            <w:r w:rsidRPr="00C03282">
              <w:rPr>
                <w:szCs w:val="22"/>
              </w:rPr>
              <w:t xml:space="preserve">)  </w:t>
            </w:r>
          </w:p>
        </w:tc>
      </w:tr>
      <w:tr w:rsidR="008F0375" w:rsidRPr="00C03282" w14:paraId="39B743DA" w14:textId="77777777" w:rsidTr="0034038E">
        <w:trPr>
          <w:trHeight w:val="20"/>
        </w:trPr>
        <w:tc>
          <w:tcPr>
            <w:tcW w:w="407" w:type="pct"/>
            <w:tcBorders>
              <w:left w:val="single" w:sz="12" w:space="0" w:color="auto"/>
            </w:tcBorders>
            <w:noWrap/>
            <w:tcMar>
              <w:left w:w="0" w:type="dxa"/>
              <w:right w:w="0" w:type="dxa"/>
            </w:tcMar>
            <w:vAlign w:val="bottom"/>
            <w:hideMark/>
          </w:tcPr>
          <w:p w14:paraId="7C02E770" w14:textId="77777777" w:rsidR="008F0375" w:rsidRPr="00C03282" w:rsidRDefault="008F0375" w:rsidP="0034038E">
            <w:pPr>
              <w:suppressLineNumbers/>
              <w:spacing w:after="0"/>
              <w:rPr>
                <w:szCs w:val="22"/>
              </w:rPr>
            </w:pPr>
            <w:r w:rsidRPr="00C03282">
              <w:rPr>
                <w:szCs w:val="22"/>
              </w:rPr>
              <w:t>32</w:t>
            </w:r>
          </w:p>
        </w:tc>
        <w:tc>
          <w:tcPr>
            <w:tcW w:w="4593" w:type="pct"/>
            <w:gridSpan w:val="3"/>
            <w:tcBorders>
              <w:right w:val="single" w:sz="12" w:space="0" w:color="auto"/>
            </w:tcBorders>
            <w:tcMar>
              <w:left w:w="0" w:type="dxa"/>
              <w:right w:w="0" w:type="dxa"/>
            </w:tcMar>
            <w:vAlign w:val="bottom"/>
            <w:hideMark/>
          </w:tcPr>
          <w:p w14:paraId="1675A13C" w14:textId="77777777" w:rsidR="008F0375" w:rsidRPr="00C03282" w:rsidRDefault="008F0375" w:rsidP="0034038E">
            <w:pPr>
              <w:suppressLineNumbers/>
              <w:spacing w:after="0"/>
              <w:rPr>
                <w:szCs w:val="22"/>
              </w:rPr>
            </w:pPr>
            <w:r w:rsidRPr="00C03282">
              <w:rPr>
                <w:szCs w:val="22"/>
              </w:rPr>
              <w:t>Entire Agreement and Exhibits (</w:t>
            </w:r>
            <w:hyperlink w:anchor="EntireAgreement" w:history="1">
              <w:r w:rsidRPr="007D4F1C">
                <w:rPr>
                  <w:rStyle w:val="Hyperlink"/>
                  <w:szCs w:val="22"/>
                </w:rPr>
                <w:t>non-negotiable</w:t>
              </w:r>
            </w:hyperlink>
            <w:r w:rsidRPr="00C03282">
              <w:rPr>
                <w:szCs w:val="22"/>
              </w:rPr>
              <w:t>)</w:t>
            </w:r>
          </w:p>
        </w:tc>
      </w:tr>
      <w:tr w:rsidR="008F0375" w:rsidRPr="00C03282" w14:paraId="63318A1D" w14:textId="77777777" w:rsidTr="0034038E">
        <w:trPr>
          <w:trHeight w:val="20"/>
        </w:trPr>
        <w:tc>
          <w:tcPr>
            <w:tcW w:w="407" w:type="pct"/>
            <w:tcBorders>
              <w:left w:val="single" w:sz="12" w:space="0" w:color="auto"/>
            </w:tcBorders>
            <w:noWrap/>
            <w:tcMar>
              <w:left w:w="0" w:type="dxa"/>
              <w:right w:w="0" w:type="dxa"/>
            </w:tcMar>
            <w:vAlign w:val="bottom"/>
            <w:hideMark/>
          </w:tcPr>
          <w:p w14:paraId="46B2DFDB" w14:textId="77777777" w:rsidR="008F0375" w:rsidRPr="00C03282" w:rsidRDefault="008F0375" w:rsidP="0034038E">
            <w:pPr>
              <w:suppressLineNumbers/>
              <w:spacing w:after="0"/>
              <w:rPr>
                <w:szCs w:val="22"/>
              </w:rPr>
            </w:pPr>
            <w:r w:rsidRPr="00C03282">
              <w:rPr>
                <w:szCs w:val="22"/>
              </w:rPr>
              <w:t>33</w:t>
            </w:r>
          </w:p>
        </w:tc>
        <w:tc>
          <w:tcPr>
            <w:tcW w:w="4593" w:type="pct"/>
            <w:gridSpan w:val="3"/>
            <w:tcBorders>
              <w:right w:val="single" w:sz="12" w:space="0" w:color="auto"/>
            </w:tcBorders>
            <w:tcMar>
              <w:left w:w="0" w:type="dxa"/>
              <w:right w:w="0" w:type="dxa"/>
            </w:tcMar>
            <w:vAlign w:val="bottom"/>
            <w:hideMark/>
          </w:tcPr>
          <w:p w14:paraId="5742B058" w14:textId="77777777" w:rsidR="008F0375" w:rsidRDefault="008F0375" w:rsidP="0034038E">
            <w:pPr>
              <w:suppressLineNumbers/>
              <w:spacing w:after="0"/>
              <w:rPr>
                <w:szCs w:val="22"/>
              </w:rPr>
            </w:pPr>
            <w:r w:rsidRPr="00C03282">
              <w:rPr>
                <w:szCs w:val="22"/>
              </w:rPr>
              <w:t xml:space="preserve">Grantee Acceptance of Conveyances and Consent to Recording. </w:t>
            </w:r>
          </w:p>
          <w:p w14:paraId="34740D5D" w14:textId="77777777" w:rsidR="008F0375" w:rsidRPr="00C03282" w:rsidRDefault="008F0375" w:rsidP="0034038E">
            <w:pPr>
              <w:suppressLineNumbers/>
              <w:spacing w:after="0"/>
              <w:rPr>
                <w:szCs w:val="22"/>
              </w:rPr>
            </w:pPr>
            <w:r w:rsidRPr="00C03282">
              <w:rPr>
                <w:szCs w:val="22"/>
              </w:rPr>
              <w:lastRenderedPageBreak/>
              <w:t>(</w:t>
            </w:r>
            <w:hyperlink w:anchor="Grantee_Accept_Conveyance_ConsentRecord" w:history="1">
              <w:r w:rsidRPr="007D4F1C">
                <w:rPr>
                  <w:rStyle w:val="Hyperlink"/>
                  <w:szCs w:val="22"/>
                </w:rPr>
                <w:t>non-negotiable</w:t>
              </w:r>
            </w:hyperlink>
            <w:r w:rsidRPr="00C03282">
              <w:rPr>
                <w:szCs w:val="22"/>
              </w:rPr>
              <w:t>)</w:t>
            </w:r>
          </w:p>
        </w:tc>
      </w:tr>
      <w:tr w:rsidR="008F0375" w:rsidRPr="00C03282" w14:paraId="67E11D13" w14:textId="77777777" w:rsidTr="0034038E">
        <w:trPr>
          <w:trHeight w:val="20"/>
        </w:trPr>
        <w:tc>
          <w:tcPr>
            <w:tcW w:w="407" w:type="pct"/>
            <w:tcBorders>
              <w:left w:val="single" w:sz="12" w:space="0" w:color="auto"/>
              <w:bottom w:val="single" w:sz="12" w:space="0" w:color="808080" w:themeColor="background1" w:themeShade="80"/>
            </w:tcBorders>
            <w:noWrap/>
            <w:tcMar>
              <w:left w:w="0" w:type="dxa"/>
              <w:right w:w="0" w:type="dxa"/>
            </w:tcMar>
            <w:vAlign w:val="bottom"/>
            <w:hideMark/>
          </w:tcPr>
          <w:p w14:paraId="7E8C78DC" w14:textId="77777777" w:rsidR="008F0375" w:rsidRPr="00C03282" w:rsidRDefault="008F0375" w:rsidP="0034038E">
            <w:pPr>
              <w:suppressLineNumbers/>
              <w:spacing w:after="0"/>
              <w:rPr>
                <w:szCs w:val="22"/>
              </w:rPr>
            </w:pPr>
            <w:r w:rsidRPr="00C03282">
              <w:rPr>
                <w:szCs w:val="22"/>
              </w:rPr>
              <w:lastRenderedPageBreak/>
              <w:t> </w:t>
            </w:r>
          </w:p>
        </w:tc>
        <w:tc>
          <w:tcPr>
            <w:tcW w:w="4593" w:type="pct"/>
            <w:gridSpan w:val="3"/>
            <w:tcBorders>
              <w:bottom w:val="single" w:sz="12" w:space="0" w:color="808080" w:themeColor="background1" w:themeShade="80"/>
              <w:right w:val="single" w:sz="12" w:space="0" w:color="auto"/>
            </w:tcBorders>
            <w:tcMar>
              <w:left w:w="0" w:type="dxa"/>
              <w:right w:w="0" w:type="dxa"/>
            </w:tcMar>
            <w:vAlign w:val="bottom"/>
            <w:hideMark/>
          </w:tcPr>
          <w:p w14:paraId="6E059990" w14:textId="77777777" w:rsidR="008F0375" w:rsidRPr="00C03282" w:rsidRDefault="008F0375" w:rsidP="0034038E">
            <w:pPr>
              <w:suppressLineNumbers/>
              <w:spacing w:after="0"/>
              <w:rPr>
                <w:szCs w:val="22"/>
              </w:rPr>
            </w:pPr>
            <w:r w:rsidRPr="00C03282">
              <w:rPr>
                <w:szCs w:val="22"/>
              </w:rPr>
              <w:t>Habendum (</w:t>
            </w:r>
            <w:hyperlink w:anchor="Habendum" w:history="1">
              <w:r w:rsidRPr="007D4F1C">
                <w:rPr>
                  <w:rStyle w:val="Hyperlink"/>
                  <w:szCs w:val="22"/>
                </w:rPr>
                <w:t>non-negotiable</w:t>
              </w:r>
            </w:hyperlink>
            <w:r w:rsidRPr="00C03282">
              <w:rPr>
                <w:szCs w:val="22"/>
              </w:rPr>
              <w:t>)</w:t>
            </w:r>
          </w:p>
        </w:tc>
      </w:tr>
      <w:tr w:rsidR="008F0375" w:rsidRPr="00C03282" w14:paraId="2D1ACF89" w14:textId="77777777" w:rsidTr="0034038E">
        <w:trPr>
          <w:trHeight w:val="20"/>
        </w:trPr>
        <w:tc>
          <w:tcPr>
            <w:tcW w:w="5000" w:type="pct"/>
            <w:gridSpan w:val="4"/>
            <w:tcBorders>
              <w:top w:val="single" w:sz="12" w:space="0" w:color="808080" w:themeColor="background1" w:themeShade="80"/>
              <w:left w:val="single" w:sz="12" w:space="0" w:color="auto"/>
              <w:bottom w:val="single" w:sz="12" w:space="0" w:color="808080" w:themeColor="background1" w:themeShade="80"/>
              <w:right w:val="single" w:sz="12" w:space="0" w:color="auto"/>
            </w:tcBorders>
            <w:shd w:val="clear" w:color="auto" w:fill="BFBFBF" w:themeFill="background1" w:themeFillShade="BF"/>
            <w:noWrap/>
            <w:tcMar>
              <w:left w:w="0" w:type="dxa"/>
              <w:right w:w="0" w:type="dxa"/>
            </w:tcMar>
            <w:vAlign w:val="bottom"/>
            <w:hideMark/>
          </w:tcPr>
          <w:p w14:paraId="4225542B" w14:textId="77777777" w:rsidR="008F0375" w:rsidRPr="00C03282" w:rsidRDefault="008F0375" w:rsidP="0034038E">
            <w:pPr>
              <w:suppressLineNumbers/>
              <w:spacing w:after="0"/>
              <w:rPr>
                <w:szCs w:val="22"/>
              </w:rPr>
            </w:pPr>
            <w:r w:rsidRPr="00C03282">
              <w:rPr>
                <w:szCs w:val="22"/>
              </w:rPr>
              <w:t>Exhibits</w:t>
            </w:r>
          </w:p>
        </w:tc>
      </w:tr>
      <w:tr w:rsidR="008F0375" w:rsidRPr="00C03282" w14:paraId="3355C942" w14:textId="77777777" w:rsidTr="0034038E">
        <w:trPr>
          <w:trHeight w:val="20"/>
        </w:trPr>
        <w:tc>
          <w:tcPr>
            <w:tcW w:w="407" w:type="pct"/>
            <w:tcBorders>
              <w:top w:val="single" w:sz="12" w:space="0" w:color="808080" w:themeColor="background1" w:themeShade="80"/>
              <w:left w:val="single" w:sz="12" w:space="0" w:color="auto"/>
            </w:tcBorders>
            <w:noWrap/>
            <w:tcMar>
              <w:left w:w="0" w:type="dxa"/>
              <w:right w:w="0" w:type="dxa"/>
            </w:tcMar>
            <w:vAlign w:val="bottom"/>
            <w:hideMark/>
          </w:tcPr>
          <w:p w14:paraId="78989368" w14:textId="77777777" w:rsidR="008F0375" w:rsidRPr="00C03282" w:rsidRDefault="008F0375" w:rsidP="0034038E">
            <w:pPr>
              <w:suppressLineNumbers/>
              <w:spacing w:after="0"/>
              <w:rPr>
                <w:szCs w:val="22"/>
              </w:rPr>
            </w:pPr>
            <w:proofErr w:type="spellStart"/>
            <w:r w:rsidRPr="00C03282">
              <w:rPr>
                <w:szCs w:val="22"/>
              </w:rPr>
              <w:t>Exh</w:t>
            </w:r>
            <w:proofErr w:type="spellEnd"/>
            <w:r w:rsidRPr="00C03282">
              <w:rPr>
                <w:szCs w:val="22"/>
              </w:rPr>
              <w:t xml:space="preserve"> A</w:t>
            </w:r>
          </w:p>
        </w:tc>
        <w:tc>
          <w:tcPr>
            <w:tcW w:w="4593" w:type="pct"/>
            <w:gridSpan w:val="3"/>
            <w:tcBorders>
              <w:top w:val="single" w:sz="12" w:space="0" w:color="808080" w:themeColor="background1" w:themeShade="80"/>
              <w:right w:val="single" w:sz="12" w:space="0" w:color="auto"/>
            </w:tcBorders>
            <w:tcMar>
              <w:left w:w="0" w:type="dxa"/>
              <w:right w:w="0" w:type="dxa"/>
            </w:tcMar>
            <w:vAlign w:val="bottom"/>
            <w:hideMark/>
          </w:tcPr>
          <w:p w14:paraId="105BF86B" w14:textId="77777777" w:rsidR="008F0375" w:rsidRPr="00C03282" w:rsidRDefault="008F0375" w:rsidP="0034038E">
            <w:pPr>
              <w:suppressLineNumbers/>
              <w:spacing w:after="0"/>
              <w:rPr>
                <w:szCs w:val="22"/>
              </w:rPr>
            </w:pPr>
            <w:r w:rsidRPr="00C03282">
              <w:rPr>
                <w:szCs w:val="22"/>
              </w:rPr>
              <w:t xml:space="preserve">Legal Description  </w:t>
            </w:r>
          </w:p>
        </w:tc>
      </w:tr>
      <w:tr w:rsidR="008F0375" w:rsidRPr="00C03282" w14:paraId="2DFC8B68" w14:textId="77777777" w:rsidTr="0034038E">
        <w:trPr>
          <w:trHeight w:val="20"/>
        </w:trPr>
        <w:tc>
          <w:tcPr>
            <w:tcW w:w="407" w:type="pct"/>
            <w:tcBorders>
              <w:left w:val="single" w:sz="12" w:space="0" w:color="auto"/>
            </w:tcBorders>
            <w:noWrap/>
            <w:tcMar>
              <w:left w:w="0" w:type="dxa"/>
              <w:right w:w="0" w:type="dxa"/>
            </w:tcMar>
            <w:vAlign w:val="bottom"/>
            <w:hideMark/>
          </w:tcPr>
          <w:p w14:paraId="7D16BF24" w14:textId="77777777" w:rsidR="008F0375" w:rsidRPr="00C03282" w:rsidRDefault="008F0375" w:rsidP="0034038E">
            <w:pPr>
              <w:suppressLineNumbers/>
              <w:spacing w:after="0"/>
              <w:rPr>
                <w:szCs w:val="22"/>
              </w:rPr>
            </w:pPr>
            <w:proofErr w:type="spellStart"/>
            <w:r w:rsidRPr="00C03282">
              <w:rPr>
                <w:szCs w:val="22"/>
              </w:rPr>
              <w:t>Exh</w:t>
            </w:r>
            <w:proofErr w:type="spellEnd"/>
            <w:r w:rsidRPr="00C03282">
              <w:rPr>
                <w:szCs w:val="22"/>
              </w:rPr>
              <w:t xml:space="preserve"> B</w:t>
            </w:r>
          </w:p>
        </w:tc>
        <w:tc>
          <w:tcPr>
            <w:tcW w:w="4593" w:type="pct"/>
            <w:gridSpan w:val="3"/>
            <w:tcBorders>
              <w:right w:val="single" w:sz="12" w:space="0" w:color="auto"/>
            </w:tcBorders>
            <w:tcMar>
              <w:left w:w="0" w:type="dxa"/>
              <w:right w:w="0" w:type="dxa"/>
            </w:tcMar>
            <w:vAlign w:val="bottom"/>
            <w:hideMark/>
          </w:tcPr>
          <w:p w14:paraId="6CAFC3EF" w14:textId="77777777" w:rsidR="008F0375" w:rsidRPr="00C03282" w:rsidRDefault="008F0375" w:rsidP="0034038E">
            <w:pPr>
              <w:suppressLineNumbers/>
              <w:spacing w:after="0"/>
              <w:rPr>
                <w:szCs w:val="22"/>
              </w:rPr>
            </w:pPr>
            <w:r w:rsidRPr="00C03282">
              <w:rPr>
                <w:szCs w:val="22"/>
              </w:rPr>
              <w:t xml:space="preserve">Vicinity Map  </w:t>
            </w:r>
          </w:p>
        </w:tc>
      </w:tr>
      <w:tr w:rsidR="008F0375" w:rsidRPr="00C03282" w14:paraId="738DB82B" w14:textId="77777777" w:rsidTr="0034038E">
        <w:trPr>
          <w:trHeight w:val="20"/>
        </w:trPr>
        <w:tc>
          <w:tcPr>
            <w:tcW w:w="407" w:type="pct"/>
            <w:tcBorders>
              <w:left w:val="single" w:sz="12" w:space="0" w:color="auto"/>
            </w:tcBorders>
            <w:noWrap/>
            <w:tcMar>
              <w:left w:w="0" w:type="dxa"/>
              <w:right w:w="0" w:type="dxa"/>
            </w:tcMar>
            <w:vAlign w:val="bottom"/>
            <w:hideMark/>
          </w:tcPr>
          <w:p w14:paraId="4C7CD7B1" w14:textId="77777777" w:rsidR="008F0375" w:rsidRPr="00C03282" w:rsidRDefault="008F0375" w:rsidP="0034038E">
            <w:pPr>
              <w:suppressLineNumbers/>
              <w:spacing w:after="0"/>
              <w:rPr>
                <w:szCs w:val="22"/>
              </w:rPr>
            </w:pPr>
            <w:proofErr w:type="spellStart"/>
            <w:r w:rsidRPr="00C03282">
              <w:rPr>
                <w:szCs w:val="22"/>
              </w:rPr>
              <w:t>Exh</w:t>
            </w:r>
            <w:proofErr w:type="spellEnd"/>
            <w:r w:rsidRPr="00C03282">
              <w:rPr>
                <w:szCs w:val="22"/>
              </w:rPr>
              <w:t xml:space="preserve"> C</w:t>
            </w:r>
          </w:p>
        </w:tc>
        <w:tc>
          <w:tcPr>
            <w:tcW w:w="4593" w:type="pct"/>
            <w:gridSpan w:val="3"/>
            <w:tcBorders>
              <w:right w:val="single" w:sz="12" w:space="0" w:color="auto"/>
            </w:tcBorders>
            <w:tcMar>
              <w:left w:w="0" w:type="dxa"/>
              <w:right w:w="0" w:type="dxa"/>
            </w:tcMar>
            <w:vAlign w:val="bottom"/>
            <w:hideMark/>
          </w:tcPr>
          <w:p w14:paraId="6C6B8301" w14:textId="77777777" w:rsidR="008F0375" w:rsidRPr="00C03282" w:rsidRDefault="008F0375" w:rsidP="0034038E">
            <w:pPr>
              <w:suppressLineNumbers/>
              <w:spacing w:after="0"/>
              <w:rPr>
                <w:szCs w:val="22"/>
              </w:rPr>
            </w:pPr>
            <w:r w:rsidRPr="00C03282">
              <w:rPr>
                <w:szCs w:val="22"/>
              </w:rPr>
              <w:t xml:space="preserve">Building Envelopes and Existing Improvements (include linear dimensions of envelope) </w:t>
            </w:r>
          </w:p>
        </w:tc>
      </w:tr>
      <w:tr w:rsidR="008F0375" w:rsidRPr="00C03282" w14:paraId="5F60F298" w14:textId="77777777" w:rsidTr="0034038E">
        <w:trPr>
          <w:trHeight w:val="20"/>
        </w:trPr>
        <w:tc>
          <w:tcPr>
            <w:tcW w:w="407" w:type="pct"/>
            <w:tcBorders>
              <w:left w:val="single" w:sz="12" w:space="0" w:color="auto"/>
              <w:bottom w:val="single" w:sz="12" w:space="0" w:color="auto"/>
            </w:tcBorders>
            <w:noWrap/>
            <w:tcMar>
              <w:left w:w="0" w:type="dxa"/>
              <w:right w:w="0" w:type="dxa"/>
            </w:tcMar>
            <w:vAlign w:val="bottom"/>
            <w:hideMark/>
          </w:tcPr>
          <w:p w14:paraId="1EDF3EBD" w14:textId="77777777" w:rsidR="008F0375" w:rsidRPr="00C03282" w:rsidRDefault="008F0375" w:rsidP="0034038E">
            <w:pPr>
              <w:suppressLineNumbers/>
              <w:spacing w:after="0"/>
              <w:rPr>
                <w:szCs w:val="22"/>
              </w:rPr>
            </w:pPr>
            <w:proofErr w:type="spellStart"/>
            <w:r w:rsidRPr="00C03282">
              <w:rPr>
                <w:szCs w:val="22"/>
              </w:rPr>
              <w:t>Exh</w:t>
            </w:r>
            <w:proofErr w:type="spellEnd"/>
            <w:r w:rsidRPr="00C03282">
              <w:rPr>
                <w:szCs w:val="22"/>
              </w:rPr>
              <w:t xml:space="preserve"> D</w:t>
            </w:r>
          </w:p>
        </w:tc>
        <w:tc>
          <w:tcPr>
            <w:tcW w:w="4593" w:type="pct"/>
            <w:gridSpan w:val="3"/>
            <w:tcBorders>
              <w:bottom w:val="single" w:sz="12" w:space="0" w:color="auto"/>
              <w:right w:val="single" w:sz="12" w:space="0" w:color="auto"/>
            </w:tcBorders>
            <w:tcMar>
              <w:left w:w="0" w:type="dxa"/>
              <w:right w:w="0" w:type="dxa"/>
            </w:tcMar>
            <w:vAlign w:val="bottom"/>
            <w:hideMark/>
          </w:tcPr>
          <w:p w14:paraId="75768889" w14:textId="77777777" w:rsidR="008F0375" w:rsidRPr="00C03282" w:rsidRDefault="008F0375" w:rsidP="0034038E">
            <w:pPr>
              <w:suppressLineNumbers/>
              <w:spacing w:after="0"/>
              <w:rPr>
                <w:szCs w:val="22"/>
              </w:rPr>
            </w:pPr>
            <w:r w:rsidRPr="00C03282">
              <w:rPr>
                <w:szCs w:val="22"/>
              </w:rPr>
              <w:t xml:space="preserve">Prior Encumbrances  </w:t>
            </w:r>
          </w:p>
        </w:tc>
      </w:tr>
    </w:tbl>
    <w:p w14:paraId="74603CBC" w14:textId="77777777" w:rsidR="00417DF3" w:rsidRPr="00444FD1" w:rsidRDefault="003E3B8F" w:rsidP="004F2D28">
      <w:pPr>
        <w:suppressLineNumbers/>
        <w:rPr>
          <w:szCs w:val="22"/>
        </w:rPr>
        <w:sectPr w:rsidR="00417DF3" w:rsidRPr="00444FD1" w:rsidSect="0078209D">
          <w:footerReference w:type="default" r:id="rId8"/>
          <w:headerReference w:type="first" r:id="rId9"/>
          <w:pgSz w:w="12240" w:h="15840" w:code="1"/>
          <w:pgMar w:top="1440" w:right="1440" w:bottom="1440" w:left="1440" w:header="720" w:footer="720" w:gutter="0"/>
          <w:cols w:space="720"/>
          <w:noEndnote/>
          <w:docGrid w:linePitch="299"/>
        </w:sectPr>
      </w:pPr>
      <w:r w:rsidRPr="00444FD1">
        <w:rPr>
          <w:szCs w:val="22"/>
        </w:rPr>
        <w:br w:type="page"/>
      </w:r>
    </w:p>
    <w:p w14:paraId="2B06EF36" w14:textId="77777777" w:rsidR="003E3B8F" w:rsidRPr="00444FD1" w:rsidRDefault="003E3B8F" w:rsidP="004F2D28">
      <w:pPr>
        <w:suppressLineNumbers/>
        <w:rPr>
          <w:szCs w:val="22"/>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9476E2" w:rsidRPr="00444FD1" w14:paraId="4E427C80" w14:textId="77777777" w:rsidTr="00E46377">
        <w:tc>
          <w:tcPr>
            <w:tcW w:w="4428" w:type="dxa"/>
            <w:tcBorders>
              <w:top w:val="nil"/>
              <w:left w:val="nil"/>
              <w:bottom w:val="single" w:sz="4" w:space="0" w:color="auto"/>
              <w:right w:val="single" w:sz="4" w:space="0" w:color="auto"/>
            </w:tcBorders>
          </w:tcPr>
          <w:p w14:paraId="4413A849" w14:textId="77777777" w:rsidR="009476E2" w:rsidRPr="00444FD1" w:rsidRDefault="009476E2" w:rsidP="00B407A9">
            <w:pPr>
              <w:spacing w:after="0"/>
              <w:rPr>
                <w:b/>
                <w:bCs/>
                <w:szCs w:val="22"/>
              </w:rPr>
            </w:pPr>
            <w:r w:rsidRPr="00444FD1">
              <w:rPr>
                <w:b/>
                <w:bCs/>
                <w:szCs w:val="22"/>
              </w:rPr>
              <w:t>Recording requested by and when</w:t>
            </w:r>
          </w:p>
          <w:p w14:paraId="412BBECD" w14:textId="77777777" w:rsidR="009476E2" w:rsidRPr="00444FD1" w:rsidRDefault="009476E2" w:rsidP="00A64C17">
            <w:pPr>
              <w:spacing w:after="480"/>
              <w:rPr>
                <w:szCs w:val="22"/>
              </w:rPr>
            </w:pPr>
            <w:r w:rsidRPr="00444FD1">
              <w:rPr>
                <w:b/>
                <w:bCs/>
                <w:szCs w:val="22"/>
              </w:rPr>
              <w:t>recorded please return to:</w:t>
            </w:r>
          </w:p>
          <w:p w14:paraId="4643A6D9" w14:textId="77777777" w:rsidR="009476E2" w:rsidRPr="00444FD1" w:rsidRDefault="009476E2" w:rsidP="00A64C17">
            <w:pPr>
              <w:spacing w:after="1200"/>
              <w:rPr>
                <w:snapToGrid w:val="0"/>
                <w:szCs w:val="22"/>
              </w:rPr>
            </w:pPr>
            <w:r w:rsidRPr="00444FD1">
              <w:rPr>
                <w:snapToGrid w:val="0"/>
                <w:szCs w:val="22"/>
              </w:rPr>
              <w:t>[</w:t>
            </w:r>
            <w:r w:rsidR="002F3CAB" w:rsidRPr="00444FD1">
              <w:rPr>
                <w:i/>
                <w:iCs/>
                <w:snapToGrid w:val="0"/>
                <w:szCs w:val="22"/>
              </w:rPr>
              <w:t>Grantee</w:t>
            </w:r>
            <w:r w:rsidRPr="00444FD1">
              <w:rPr>
                <w:i/>
                <w:iCs/>
                <w:snapToGrid w:val="0"/>
                <w:szCs w:val="22"/>
              </w:rPr>
              <w:t>’s name &amp; address</w:t>
            </w:r>
            <w:r w:rsidRPr="00444FD1">
              <w:rPr>
                <w:snapToGrid w:val="0"/>
                <w:szCs w:val="22"/>
              </w:rPr>
              <w:t>]</w:t>
            </w:r>
          </w:p>
          <w:p w14:paraId="2C64ADA6" w14:textId="77777777" w:rsidR="009476E2" w:rsidRPr="00444FD1" w:rsidRDefault="009476E2" w:rsidP="00A64C17">
            <w:pPr>
              <w:rPr>
                <w:szCs w:val="22"/>
              </w:rPr>
            </w:pPr>
          </w:p>
        </w:tc>
        <w:tc>
          <w:tcPr>
            <w:tcW w:w="4428" w:type="dxa"/>
            <w:tcBorders>
              <w:top w:val="nil"/>
              <w:left w:val="nil"/>
              <w:bottom w:val="single" w:sz="4" w:space="0" w:color="auto"/>
              <w:right w:val="nil"/>
            </w:tcBorders>
          </w:tcPr>
          <w:p w14:paraId="2D66727A" w14:textId="77777777" w:rsidR="009476E2" w:rsidRPr="00444FD1" w:rsidRDefault="009476E2" w:rsidP="004F2D28">
            <w:pPr>
              <w:rPr>
                <w:szCs w:val="22"/>
              </w:rPr>
            </w:pPr>
          </w:p>
        </w:tc>
      </w:tr>
      <w:tr w:rsidR="00F95559" w:rsidRPr="00444FD1" w14:paraId="41A96AEB" w14:textId="77777777" w:rsidTr="00E46377">
        <w:trPr>
          <w:trHeight w:val="477"/>
        </w:trPr>
        <w:tc>
          <w:tcPr>
            <w:tcW w:w="8856" w:type="dxa"/>
            <w:gridSpan w:val="2"/>
            <w:tcBorders>
              <w:top w:val="single" w:sz="4" w:space="0" w:color="auto"/>
              <w:left w:val="nil"/>
              <w:bottom w:val="nil"/>
              <w:right w:val="single" w:sz="4" w:space="0" w:color="auto"/>
            </w:tcBorders>
          </w:tcPr>
          <w:p w14:paraId="67AF0D98" w14:textId="77777777" w:rsidR="00F95559" w:rsidRPr="00444FD1" w:rsidRDefault="00F95559" w:rsidP="00B407A9">
            <w:pPr>
              <w:jc w:val="center"/>
              <w:rPr>
                <w:szCs w:val="22"/>
              </w:rPr>
            </w:pPr>
            <w:r w:rsidRPr="00444FD1">
              <w:rPr>
                <w:szCs w:val="22"/>
              </w:rPr>
              <w:t>(Space above this line reserved for Recorder’s use)</w:t>
            </w:r>
          </w:p>
        </w:tc>
      </w:tr>
    </w:tbl>
    <w:p w14:paraId="1B778606" w14:textId="77777777" w:rsidR="009476E2" w:rsidRPr="00444FD1" w:rsidRDefault="009476E2" w:rsidP="005F6628">
      <w:pPr>
        <w:pStyle w:val="Heading1"/>
        <w:jc w:val="center"/>
        <w:rPr>
          <w:sz w:val="22"/>
          <w:szCs w:val="22"/>
        </w:rPr>
      </w:pPr>
      <w:r w:rsidRPr="00444FD1">
        <w:rPr>
          <w:sz w:val="22"/>
          <w:szCs w:val="22"/>
        </w:rPr>
        <w:t>D</w:t>
      </w:r>
      <w:r w:rsidR="005F6628" w:rsidRPr="00444FD1">
        <w:rPr>
          <w:sz w:val="22"/>
          <w:szCs w:val="22"/>
        </w:rPr>
        <w:t xml:space="preserve">eed of Agricultural Conservation </w:t>
      </w:r>
      <w:r w:rsidR="00B407A9" w:rsidRPr="00444FD1">
        <w:rPr>
          <w:sz w:val="22"/>
          <w:szCs w:val="22"/>
        </w:rPr>
        <w:t>Easement</w:t>
      </w:r>
    </w:p>
    <w:p w14:paraId="535D670D" w14:textId="77777777" w:rsidR="009476E2" w:rsidRPr="00444FD1" w:rsidRDefault="009476E2" w:rsidP="004F2D28">
      <w:pPr>
        <w:widowControl w:val="0"/>
        <w:jc w:val="both"/>
        <w:rPr>
          <w:snapToGrid w:val="0"/>
          <w:szCs w:val="22"/>
        </w:rPr>
      </w:pPr>
      <w:commentRangeStart w:id="1"/>
      <w:r w:rsidRPr="00444FD1">
        <w:rPr>
          <w:snapToGrid w:val="0"/>
          <w:szCs w:val="22"/>
        </w:rPr>
        <w:t>This Deed of Agricultural Conservation Easement is granted by [</w:t>
      </w:r>
      <w:r w:rsidRPr="00444FD1">
        <w:rPr>
          <w:i/>
          <w:iCs/>
          <w:snapToGrid w:val="0"/>
          <w:szCs w:val="22"/>
        </w:rPr>
        <w:t>Landowner’s name</w:t>
      </w:r>
      <w:r w:rsidRPr="00444FD1">
        <w:rPr>
          <w:snapToGrid w:val="0"/>
          <w:szCs w:val="22"/>
        </w:rPr>
        <w:t>], [</w:t>
      </w:r>
      <w:r w:rsidRPr="00444FD1">
        <w:rPr>
          <w:i/>
          <w:iCs/>
          <w:snapToGrid w:val="0"/>
          <w:szCs w:val="22"/>
        </w:rPr>
        <w:t>Ownership status</w:t>
      </w:r>
      <w:r w:rsidRPr="00444FD1">
        <w:rPr>
          <w:snapToGrid w:val="0"/>
          <w:szCs w:val="22"/>
        </w:rPr>
        <w:t>], having an address at [</w:t>
      </w:r>
      <w:r w:rsidRPr="00444FD1">
        <w:rPr>
          <w:i/>
          <w:iCs/>
          <w:snapToGrid w:val="0"/>
          <w:szCs w:val="22"/>
        </w:rPr>
        <w:t>Landowner’s address</w:t>
      </w:r>
      <w:r w:rsidRPr="00444FD1">
        <w:rPr>
          <w:snapToGrid w:val="0"/>
          <w:szCs w:val="22"/>
        </w:rPr>
        <w:t>] (“Landowner”), to [</w:t>
      </w:r>
      <w:r w:rsidR="002F3CAB" w:rsidRPr="00444FD1">
        <w:rPr>
          <w:i/>
          <w:iCs/>
          <w:snapToGrid w:val="0"/>
          <w:szCs w:val="22"/>
        </w:rPr>
        <w:t>Grantee</w:t>
      </w:r>
      <w:r w:rsidRPr="00444FD1">
        <w:rPr>
          <w:i/>
          <w:iCs/>
          <w:snapToGrid w:val="0"/>
          <w:szCs w:val="22"/>
        </w:rPr>
        <w:t>’s name</w:t>
      </w:r>
      <w:r w:rsidRPr="00444FD1">
        <w:rPr>
          <w:snapToGrid w:val="0"/>
          <w:szCs w:val="22"/>
        </w:rPr>
        <w:t>], a California nonprofit public benefit corporation, having an address at [</w:t>
      </w:r>
      <w:r w:rsidR="002F3CAB" w:rsidRPr="00444FD1">
        <w:rPr>
          <w:i/>
          <w:iCs/>
          <w:snapToGrid w:val="0"/>
          <w:szCs w:val="22"/>
        </w:rPr>
        <w:t>Grantee</w:t>
      </w:r>
      <w:r w:rsidRPr="00444FD1">
        <w:rPr>
          <w:i/>
          <w:iCs/>
          <w:snapToGrid w:val="0"/>
          <w:szCs w:val="22"/>
        </w:rPr>
        <w:t>’s address</w:t>
      </w:r>
      <w:r w:rsidRPr="00444FD1">
        <w:rPr>
          <w:snapToGrid w:val="0"/>
          <w:szCs w:val="22"/>
        </w:rPr>
        <w:t>] (“</w:t>
      </w:r>
      <w:r w:rsidR="002F3CAB" w:rsidRPr="00444FD1">
        <w:rPr>
          <w:snapToGrid w:val="0"/>
          <w:szCs w:val="22"/>
        </w:rPr>
        <w:t>Grantee</w:t>
      </w:r>
      <w:r w:rsidR="00FE7B46" w:rsidRPr="00444FD1">
        <w:rPr>
          <w:snapToGrid w:val="0"/>
          <w:szCs w:val="22"/>
        </w:rPr>
        <w:t>”)</w:t>
      </w:r>
      <w:r w:rsidR="00E90811" w:rsidRPr="00444FD1">
        <w:rPr>
          <w:szCs w:val="22"/>
        </w:rPr>
        <w:t xml:space="preserve">, </w:t>
      </w:r>
      <w:r w:rsidRPr="00444FD1">
        <w:rPr>
          <w:snapToGrid w:val="0"/>
          <w:szCs w:val="22"/>
        </w:rPr>
        <w:t xml:space="preserve">for the purpose of forever conserving the agricultural productive capacity and open space character of </w:t>
      </w:r>
      <w:r w:rsidR="002D2094" w:rsidRPr="00444FD1">
        <w:rPr>
          <w:snapToGrid w:val="0"/>
          <w:szCs w:val="22"/>
        </w:rPr>
        <w:t>this</w:t>
      </w:r>
      <w:r w:rsidRPr="00444FD1">
        <w:rPr>
          <w:snapToGrid w:val="0"/>
          <w:szCs w:val="22"/>
        </w:rPr>
        <w:t xml:space="preserve"> property.</w:t>
      </w:r>
      <w:commentRangeEnd w:id="1"/>
      <w:r w:rsidR="00414AAE">
        <w:rPr>
          <w:rStyle w:val="CommentReference"/>
        </w:rPr>
        <w:commentReference w:id="1"/>
      </w:r>
    </w:p>
    <w:p w14:paraId="41473384" w14:textId="77777777" w:rsidR="009476E2" w:rsidRPr="00444FD1" w:rsidRDefault="009476E2" w:rsidP="005F6628">
      <w:pPr>
        <w:pStyle w:val="Heading2"/>
        <w:rPr>
          <w:sz w:val="22"/>
          <w:szCs w:val="22"/>
        </w:rPr>
      </w:pPr>
      <w:r w:rsidRPr="00444FD1">
        <w:rPr>
          <w:sz w:val="22"/>
          <w:szCs w:val="22"/>
        </w:rPr>
        <w:t>R</w:t>
      </w:r>
      <w:r w:rsidR="005F6628" w:rsidRPr="00444FD1">
        <w:rPr>
          <w:sz w:val="22"/>
          <w:szCs w:val="22"/>
        </w:rPr>
        <w:t>ecitals</w:t>
      </w:r>
    </w:p>
    <w:p w14:paraId="639027F7" w14:textId="4F450818" w:rsidR="00D45222" w:rsidRPr="00444FD1" w:rsidRDefault="768E69D4" w:rsidP="00A12DE6">
      <w:pPr>
        <w:pStyle w:val="BodyText"/>
        <w:numPr>
          <w:ilvl w:val="0"/>
          <w:numId w:val="3"/>
        </w:numPr>
        <w:jc w:val="both"/>
        <w:rPr>
          <w:sz w:val="22"/>
          <w:szCs w:val="22"/>
        </w:rPr>
      </w:pPr>
      <w:bookmarkStart w:id="2" w:name="Property_Description"/>
      <w:commentRangeStart w:id="3"/>
      <w:r w:rsidRPr="2CDEAEF4">
        <w:rPr>
          <w:sz w:val="22"/>
          <w:szCs w:val="22"/>
        </w:rPr>
        <w:t xml:space="preserve">The Landowner is the sole owner in fee simple of the property (“Property”) legally described in Exhibit A </w:t>
      </w:r>
      <w:commentRangeStart w:id="4"/>
      <w:r w:rsidRPr="2CDEAEF4">
        <w:rPr>
          <w:sz w:val="22"/>
          <w:szCs w:val="22"/>
        </w:rPr>
        <w:t xml:space="preserve">(“Legal Description”) </w:t>
      </w:r>
      <w:commentRangeEnd w:id="4"/>
      <w:r w:rsidR="004E5A8C">
        <w:rPr>
          <w:rStyle w:val="CommentReference"/>
          <w:snapToGrid/>
        </w:rPr>
        <w:commentReference w:id="4"/>
      </w:r>
      <w:r w:rsidR="2D4D006D" w:rsidRPr="2CDEAEF4">
        <w:rPr>
          <w:sz w:val="22"/>
          <w:szCs w:val="22"/>
        </w:rPr>
        <w:t xml:space="preserve">and generally depicted in Exhibit B </w:t>
      </w:r>
      <w:r w:rsidRPr="2CDEAEF4">
        <w:rPr>
          <w:sz w:val="22"/>
          <w:szCs w:val="22"/>
        </w:rPr>
        <w:t>(“Vicinity Map”), attached to and made a part of this Agricultural Conservation Easement (</w:t>
      </w:r>
      <w:r w:rsidR="241E5466" w:rsidRPr="2CDEAEF4">
        <w:rPr>
          <w:sz w:val="22"/>
          <w:szCs w:val="22"/>
        </w:rPr>
        <w:t>“</w:t>
      </w:r>
      <w:r w:rsidRPr="2CDEAEF4">
        <w:rPr>
          <w:sz w:val="22"/>
          <w:szCs w:val="22"/>
        </w:rPr>
        <w:t>Easement</w:t>
      </w:r>
      <w:r w:rsidR="241E5466" w:rsidRPr="2CDEAEF4">
        <w:rPr>
          <w:sz w:val="22"/>
          <w:szCs w:val="22"/>
        </w:rPr>
        <w:t>”</w:t>
      </w:r>
      <w:r w:rsidRPr="2CDEAEF4">
        <w:rPr>
          <w:sz w:val="22"/>
          <w:szCs w:val="22"/>
        </w:rPr>
        <w:t>). The Property consists of approximately [</w:t>
      </w:r>
      <w:r w:rsidRPr="2CDEAEF4">
        <w:rPr>
          <w:i/>
          <w:iCs/>
          <w:sz w:val="22"/>
          <w:szCs w:val="22"/>
        </w:rPr>
        <w:t>acres</w:t>
      </w:r>
      <w:r w:rsidRPr="2CDEAEF4">
        <w:rPr>
          <w:sz w:val="22"/>
          <w:szCs w:val="22"/>
        </w:rPr>
        <w:t>] acres of land</w:t>
      </w:r>
      <w:r w:rsidR="140F4702" w:rsidRPr="2CDEAEF4">
        <w:rPr>
          <w:sz w:val="22"/>
          <w:szCs w:val="22"/>
        </w:rPr>
        <w:t>,</w:t>
      </w:r>
      <w:r w:rsidRPr="2CDEAEF4">
        <w:rPr>
          <w:sz w:val="22"/>
          <w:szCs w:val="22"/>
        </w:rPr>
        <w:t xml:space="preserve"> is commonly known as the “[</w:t>
      </w:r>
      <w:r w:rsidRPr="2CDEAEF4">
        <w:rPr>
          <w:i/>
          <w:iCs/>
          <w:sz w:val="22"/>
          <w:szCs w:val="22"/>
        </w:rPr>
        <w:t>Farm/Ranch name</w:t>
      </w:r>
      <w:r w:rsidRPr="2CDEAEF4">
        <w:rPr>
          <w:sz w:val="22"/>
          <w:szCs w:val="22"/>
        </w:rPr>
        <w:t xml:space="preserve">]” together with buildings and other improvements, </w:t>
      </w:r>
      <w:proofErr w:type="gramStart"/>
      <w:r w:rsidRPr="2CDEAEF4">
        <w:rPr>
          <w:sz w:val="22"/>
          <w:szCs w:val="22"/>
        </w:rPr>
        <w:t>is located in</w:t>
      </w:r>
      <w:proofErr w:type="gramEnd"/>
      <w:r w:rsidRPr="2CDEAEF4">
        <w:rPr>
          <w:sz w:val="22"/>
          <w:szCs w:val="22"/>
        </w:rPr>
        <w:t xml:space="preserve"> [</w:t>
      </w:r>
      <w:r w:rsidRPr="2CDEAEF4">
        <w:rPr>
          <w:i/>
          <w:iCs/>
          <w:sz w:val="22"/>
          <w:szCs w:val="22"/>
        </w:rPr>
        <w:t>County name</w:t>
      </w:r>
      <w:r w:rsidRPr="2CDEAEF4">
        <w:rPr>
          <w:sz w:val="22"/>
          <w:szCs w:val="22"/>
        </w:rPr>
        <w:t>] County, California, and is identified by assessor’s parcel number(s) [</w:t>
      </w:r>
      <w:r w:rsidRPr="2CDEAEF4">
        <w:rPr>
          <w:i/>
          <w:iCs/>
          <w:sz w:val="22"/>
          <w:szCs w:val="22"/>
        </w:rPr>
        <w:t>parcel numbers</w:t>
      </w:r>
      <w:r w:rsidRPr="2CDEAEF4">
        <w:rPr>
          <w:sz w:val="22"/>
          <w:szCs w:val="22"/>
        </w:rPr>
        <w:t xml:space="preserve">]. </w:t>
      </w:r>
      <w:bookmarkStart w:id="5" w:name="Baseline_Report"/>
      <w:bookmarkEnd w:id="2"/>
    </w:p>
    <w:p w14:paraId="2C5A26D8" w14:textId="6B0603B5" w:rsidR="009476E2" w:rsidRPr="00444FD1" w:rsidRDefault="768E69D4" w:rsidP="00A12DE6">
      <w:pPr>
        <w:pStyle w:val="BodyText"/>
        <w:numPr>
          <w:ilvl w:val="0"/>
          <w:numId w:val="3"/>
        </w:numPr>
        <w:jc w:val="both"/>
        <w:rPr>
          <w:sz w:val="22"/>
          <w:szCs w:val="22"/>
        </w:rPr>
      </w:pPr>
      <w:r w:rsidRPr="2CDEAEF4">
        <w:rPr>
          <w:sz w:val="22"/>
          <w:szCs w:val="22"/>
        </w:rPr>
        <w:t>The agricultural and other characteristics of the Property, its current use</w:t>
      </w:r>
      <w:r w:rsidR="0DB10BD3" w:rsidRPr="2CDEAEF4">
        <w:rPr>
          <w:sz w:val="22"/>
          <w:szCs w:val="22"/>
        </w:rPr>
        <w:t>,</w:t>
      </w:r>
      <w:r w:rsidRPr="2CDEAEF4">
        <w:rPr>
          <w:sz w:val="22"/>
          <w:szCs w:val="22"/>
        </w:rPr>
        <w:t xml:space="preserve"> and </w:t>
      </w:r>
      <w:r w:rsidR="0DB10BD3" w:rsidRPr="2CDEAEF4">
        <w:rPr>
          <w:sz w:val="22"/>
          <w:szCs w:val="22"/>
        </w:rPr>
        <w:t xml:space="preserve">its </w:t>
      </w:r>
      <w:r w:rsidRPr="2CDEAEF4">
        <w:rPr>
          <w:sz w:val="22"/>
          <w:szCs w:val="22"/>
        </w:rPr>
        <w:t xml:space="preserve">state of improvement, are documented and described in a </w:t>
      </w:r>
      <w:r w:rsidR="0DB10BD3" w:rsidRPr="2CDEAEF4">
        <w:rPr>
          <w:sz w:val="22"/>
          <w:szCs w:val="22"/>
        </w:rPr>
        <w:t>b</w:t>
      </w:r>
      <w:r w:rsidRPr="2CDEAEF4">
        <w:rPr>
          <w:sz w:val="22"/>
          <w:szCs w:val="22"/>
        </w:rPr>
        <w:t xml:space="preserve">aseline </w:t>
      </w:r>
      <w:r w:rsidR="0DB10BD3" w:rsidRPr="2CDEAEF4">
        <w:rPr>
          <w:sz w:val="22"/>
          <w:szCs w:val="22"/>
        </w:rPr>
        <w:t>d</w:t>
      </w:r>
      <w:r w:rsidRPr="2CDEAEF4">
        <w:rPr>
          <w:sz w:val="22"/>
          <w:szCs w:val="22"/>
        </w:rPr>
        <w:t xml:space="preserve">ocumentation </w:t>
      </w:r>
      <w:r w:rsidR="0DB10BD3" w:rsidRPr="2CDEAEF4">
        <w:rPr>
          <w:sz w:val="22"/>
          <w:szCs w:val="22"/>
        </w:rPr>
        <w:t>r</w:t>
      </w:r>
      <w:r w:rsidRPr="2CDEAEF4">
        <w:rPr>
          <w:sz w:val="22"/>
          <w:szCs w:val="22"/>
        </w:rPr>
        <w:t xml:space="preserve">eport prepared by the </w:t>
      </w:r>
      <w:r w:rsidR="687BF3D8" w:rsidRPr="2CDEAEF4">
        <w:rPr>
          <w:sz w:val="22"/>
          <w:szCs w:val="22"/>
        </w:rPr>
        <w:t>Grantee</w:t>
      </w:r>
      <w:r w:rsidRPr="2CDEAEF4">
        <w:rPr>
          <w:sz w:val="22"/>
          <w:szCs w:val="22"/>
        </w:rPr>
        <w:t xml:space="preserve"> with the cooperation of the Landowner and incorporated herein by </w:t>
      </w:r>
      <w:r w:rsidR="34AA0E55" w:rsidRPr="2CDEAEF4">
        <w:rPr>
          <w:sz w:val="22"/>
          <w:szCs w:val="22"/>
        </w:rPr>
        <w:t xml:space="preserve">this </w:t>
      </w:r>
      <w:r w:rsidRPr="2CDEAEF4">
        <w:rPr>
          <w:sz w:val="22"/>
          <w:szCs w:val="22"/>
        </w:rPr>
        <w:t>reference</w:t>
      </w:r>
      <w:r w:rsidR="0DB10BD3" w:rsidRPr="2CDEAEF4">
        <w:rPr>
          <w:sz w:val="22"/>
          <w:szCs w:val="22"/>
        </w:rPr>
        <w:t xml:space="preserve"> (“Baseline Report”)</w:t>
      </w:r>
      <w:r w:rsidR="57CA2911" w:rsidRPr="2CDEAEF4">
        <w:rPr>
          <w:sz w:val="22"/>
          <w:szCs w:val="22"/>
        </w:rPr>
        <w:t xml:space="preserve">. </w:t>
      </w:r>
      <w:commentRangeEnd w:id="3"/>
      <w:r w:rsidR="00251E27">
        <w:rPr>
          <w:rStyle w:val="CommentReference"/>
          <w:snapToGrid/>
        </w:rPr>
        <w:commentReference w:id="3"/>
      </w:r>
    </w:p>
    <w:p w14:paraId="1990E677" w14:textId="7B8A926D" w:rsidR="00CB563A" w:rsidRPr="00444FD1" w:rsidRDefault="00461FD8" w:rsidP="00A12DE6">
      <w:pPr>
        <w:pStyle w:val="ListParagraph"/>
        <w:numPr>
          <w:ilvl w:val="0"/>
          <w:numId w:val="3"/>
        </w:numPr>
        <w:jc w:val="both"/>
      </w:pPr>
      <w:bookmarkStart w:id="6" w:name="Public_Investment"/>
      <w:commentRangeStart w:id="7"/>
      <w:r>
        <w:t xml:space="preserve">Beginning with the </w:t>
      </w:r>
      <w:r w:rsidR="751F3BA9" w:rsidRPr="2CDEAEF4">
        <w:rPr>
          <w:snapToGrid w:val="0"/>
        </w:rPr>
        <w:t>Budget Act of 2014</w:t>
      </w:r>
      <w:r>
        <w:t xml:space="preserve">, California has </w:t>
      </w:r>
      <w:r w:rsidR="64659708" w:rsidRPr="2CDEAEF4">
        <w:rPr>
          <w:snapToGrid w:val="0"/>
        </w:rPr>
        <w:t xml:space="preserve">appropriated </w:t>
      </w:r>
      <w:r>
        <w:t>funds</w:t>
      </w:r>
      <w:r w:rsidR="751F3BA9" w:rsidRPr="2CDEAEF4">
        <w:rPr>
          <w:snapToGrid w:val="0"/>
        </w:rPr>
        <w:t xml:space="preserve"> from the </w:t>
      </w:r>
      <w:r w:rsidR="64659708" w:rsidRPr="2CDEAEF4">
        <w:rPr>
          <w:snapToGrid w:val="0"/>
        </w:rPr>
        <w:t>California Air Resources Board’s</w:t>
      </w:r>
      <w:r w:rsidR="2EF5C419" w:rsidRPr="2CDEAEF4">
        <w:rPr>
          <w:snapToGrid w:val="0"/>
        </w:rPr>
        <w:t xml:space="preserve"> California Climate Investment Fund</w:t>
      </w:r>
      <w:r w:rsidR="2BAFF8BF" w:rsidRPr="2CDEAEF4">
        <w:rPr>
          <w:snapToGrid w:val="0"/>
        </w:rPr>
        <w:t xml:space="preserve">, also known as the Greenhouse </w:t>
      </w:r>
      <w:r w:rsidR="0B17AFD9" w:rsidRPr="2CDEAEF4">
        <w:rPr>
          <w:snapToGrid w:val="0"/>
        </w:rPr>
        <w:t xml:space="preserve">Gas </w:t>
      </w:r>
      <w:r w:rsidR="2BAFF8BF" w:rsidRPr="2CDEAEF4">
        <w:rPr>
          <w:snapToGrid w:val="0"/>
        </w:rPr>
        <w:t>Reduction Fund,</w:t>
      </w:r>
      <w:r w:rsidR="751F3BA9" w:rsidRPr="00444FD1">
        <w:rPr>
          <w:snapToGrid w:val="0"/>
          <w:szCs w:val="22"/>
        </w:rPr>
        <w:t xml:space="preserve"> </w:t>
      </w:r>
      <w:r w:rsidR="0E76C2D6" w:rsidRPr="2CDEAEF4">
        <w:rPr>
          <w:snapToGrid w:val="0"/>
        </w:rPr>
        <w:t xml:space="preserve">to develop and implement </w:t>
      </w:r>
      <w:r w:rsidR="751F3BA9" w:rsidRPr="2CDEAEF4">
        <w:rPr>
          <w:snapToGrid w:val="0"/>
        </w:rPr>
        <w:t>the Affordable Housing and Sustaina</w:t>
      </w:r>
      <w:r w:rsidR="0E76C2D6" w:rsidRPr="2CDEAEF4">
        <w:rPr>
          <w:snapToGrid w:val="0"/>
        </w:rPr>
        <w:t>ble Communities Program (</w:t>
      </w:r>
      <w:r w:rsidR="2239A267" w:rsidRPr="00444FD1">
        <w:rPr>
          <w:snapToGrid w:val="0"/>
          <w:szCs w:val="22"/>
        </w:rPr>
        <w:t>“</w:t>
      </w:r>
      <w:r w:rsidR="72712D50" w:rsidRPr="2CDEAEF4">
        <w:rPr>
          <w:snapToGrid w:val="0"/>
        </w:rPr>
        <w:t>AHSC</w:t>
      </w:r>
      <w:r w:rsidR="2239A267" w:rsidRPr="00444FD1">
        <w:rPr>
          <w:snapToGrid w:val="0"/>
          <w:szCs w:val="22"/>
        </w:rPr>
        <w:t>”</w:t>
      </w:r>
      <w:r w:rsidR="0E76C2D6" w:rsidRPr="00444FD1">
        <w:rPr>
          <w:snapToGrid w:val="0"/>
          <w:szCs w:val="22"/>
        </w:rPr>
        <w:t>)</w:t>
      </w:r>
      <w:r w:rsidR="57B2B89C" w:rsidRPr="2CDEAEF4">
        <w:rPr>
          <w:snapToGrid w:val="0"/>
        </w:rPr>
        <w:t>, which is administered by the Strategic Growth Council (“Council”)</w:t>
      </w:r>
      <w:r w:rsidR="57CA2911" w:rsidRPr="00444FD1">
        <w:rPr>
          <w:snapToGrid w:val="0"/>
          <w:szCs w:val="22"/>
        </w:rPr>
        <w:t xml:space="preserve">. </w:t>
      </w:r>
      <w:r w:rsidR="72712D50" w:rsidRPr="2CDEAEF4">
        <w:rPr>
          <w:snapToGrid w:val="0"/>
        </w:rPr>
        <w:t>The Sustainable Agricultural Lands Conservation Program (“</w:t>
      </w:r>
      <w:r w:rsidR="0DB10BD3">
        <w:t>SALC</w:t>
      </w:r>
      <w:r w:rsidR="72712D50" w:rsidRPr="00444FD1">
        <w:rPr>
          <w:snapToGrid w:val="0"/>
          <w:szCs w:val="22"/>
        </w:rPr>
        <w:t>”)</w:t>
      </w:r>
      <w:r w:rsidR="57B2B89C" w:rsidRPr="2CDEAEF4">
        <w:rPr>
          <w:snapToGrid w:val="0"/>
        </w:rPr>
        <w:t>, a sub-program of AHSC</w:t>
      </w:r>
      <w:r w:rsidR="008F3A42">
        <w:t xml:space="preserve">. </w:t>
      </w:r>
    </w:p>
    <w:bookmarkEnd w:id="5"/>
    <w:p w14:paraId="66E62D55" w14:textId="1E916DFA" w:rsidR="00D308C3" w:rsidRPr="00444FD1" w:rsidRDefault="0DB10BD3" w:rsidP="00A12DE6">
      <w:pPr>
        <w:pStyle w:val="BodyText3"/>
        <w:numPr>
          <w:ilvl w:val="0"/>
          <w:numId w:val="3"/>
        </w:numPr>
        <w:jc w:val="both"/>
        <w:rPr>
          <w:sz w:val="22"/>
          <w:szCs w:val="22"/>
          <w:u w:val="none"/>
        </w:rPr>
      </w:pPr>
      <w:r w:rsidRPr="2CDEAEF4">
        <w:rPr>
          <w:sz w:val="22"/>
          <w:szCs w:val="22"/>
          <w:u w:val="none"/>
        </w:rPr>
        <w:lastRenderedPageBreak/>
        <w:t>The</w:t>
      </w:r>
      <w:r w:rsidR="79E7A794" w:rsidRPr="2CDEAEF4">
        <w:rPr>
          <w:sz w:val="22"/>
          <w:szCs w:val="22"/>
          <w:u w:val="none"/>
        </w:rPr>
        <w:t xml:space="preserve"> </w:t>
      </w:r>
      <w:r w:rsidR="000D08C8">
        <w:rPr>
          <w:sz w:val="22"/>
          <w:szCs w:val="22"/>
          <w:u w:val="none"/>
        </w:rPr>
        <w:t>Department of Conservation (“</w:t>
      </w:r>
      <w:r w:rsidR="1F565097" w:rsidRPr="2CDEAEF4">
        <w:rPr>
          <w:sz w:val="22"/>
          <w:szCs w:val="22"/>
          <w:u w:val="none"/>
        </w:rPr>
        <w:t>Department</w:t>
      </w:r>
      <w:r w:rsidR="000D08C8">
        <w:rPr>
          <w:sz w:val="22"/>
          <w:szCs w:val="22"/>
          <w:u w:val="none"/>
        </w:rPr>
        <w:t>”)</w:t>
      </w:r>
      <w:r w:rsidR="79E7A794" w:rsidRPr="2CDEAEF4">
        <w:rPr>
          <w:sz w:val="22"/>
          <w:szCs w:val="22"/>
          <w:u w:val="none"/>
        </w:rPr>
        <w:t xml:space="preserve"> </w:t>
      </w:r>
      <w:r w:rsidR="241E5466" w:rsidRPr="2CDEAEF4">
        <w:rPr>
          <w:sz w:val="22"/>
          <w:szCs w:val="22"/>
          <w:u w:val="none"/>
        </w:rPr>
        <w:t xml:space="preserve">administers </w:t>
      </w:r>
      <w:r w:rsidRPr="2CDEAEF4">
        <w:rPr>
          <w:sz w:val="22"/>
          <w:szCs w:val="22"/>
          <w:u w:val="none"/>
        </w:rPr>
        <w:t>SALC</w:t>
      </w:r>
      <w:r w:rsidR="01A7AEEA" w:rsidRPr="2CDEAEF4">
        <w:rPr>
          <w:sz w:val="22"/>
          <w:szCs w:val="22"/>
          <w:u w:val="none"/>
        </w:rPr>
        <w:t xml:space="preserve"> </w:t>
      </w:r>
      <w:r w:rsidR="4C49E5C7" w:rsidRPr="2CDEAEF4">
        <w:rPr>
          <w:sz w:val="22"/>
          <w:szCs w:val="22"/>
          <w:u w:val="none"/>
        </w:rPr>
        <w:t xml:space="preserve">on behalf of the Council and </w:t>
      </w:r>
      <w:r w:rsidR="01A7AEEA" w:rsidRPr="2CDEAEF4">
        <w:rPr>
          <w:sz w:val="22"/>
          <w:szCs w:val="22"/>
          <w:u w:val="none"/>
        </w:rPr>
        <w:t>in conjunction with the California Natural Resources Agency</w:t>
      </w:r>
      <w:r w:rsidR="241E5466" w:rsidRPr="2CDEAEF4">
        <w:rPr>
          <w:sz w:val="22"/>
          <w:szCs w:val="22"/>
          <w:u w:val="none"/>
        </w:rPr>
        <w:t xml:space="preserve">. </w:t>
      </w:r>
      <w:r w:rsidRPr="2CDEAEF4">
        <w:rPr>
          <w:sz w:val="22"/>
          <w:szCs w:val="22"/>
          <w:u w:val="none"/>
        </w:rPr>
        <w:t>A</w:t>
      </w:r>
      <w:r w:rsidR="176D4DB1" w:rsidRPr="2CDEAEF4">
        <w:rPr>
          <w:sz w:val="22"/>
          <w:szCs w:val="22"/>
          <w:u w:val="none"/>
        </w:rPr>
        <w:t>cquisitions</w:t>
      </w:r>
      <w:r w:rsidRPr="2CDEAEF4">
        <w:rPr>
          <w:sz w:val="22"/>
          <w:szCs w:val="22"/>
          <w:u w:val="none"/>
        </w:rPr>
        <w:t xml:space="preserve"> funded by SALC</w:t>
      </w:r>
      <w:r w:rsidR="002E532E" w:rsidRPr="2CDEAEF4">
        <w:rPr>
          <w:sz w:val="22"/>
          <w:szCs w:val="22"/>
          <w:u w:val="none"/>
        </w:rPr>
        <w:t xml:space="preserve"> </w:t>
      </w:r>
      <w:r w:rsidR="008F3A42" w:rsidRPr="2CDEAEF4">
        <w:rPr>
          <w:sz w:val="22"/>
          <w:szCs w:val="22"/>
          <w:u w:val="none"/>
        </w:rPr>
        <w:t>conserve agricultural land under pressure of being converted to nonagricultural uses, particularly those adjacent to areas most at risk of urban or suburban sprawl or those of special environmental significance to support infill development and avoid greenhouse gas emissions.</w:t>
      </w:r>
      <w:r w:rsidR="00256F9B">
        <w:rPr>
          <w:sz w:val="22"/>
          <w:szCs w:val="22"/>
          <w:u w:val="none"/>
        </w:rPr>
        <w:t xml:space="preserve"> </w:t>
      </w:r>
      <w:r w:rsidR="008F3A42" w:rsidRPr="2CDEAEF4">
        <w:rPr>
          <w:sz w:val="22"/>
          <w:szCs w:val="22"/>
          <w:u w:val="none"/>
        </w:rPr>
        <w:t xml:space="preserve">These acquisitions </w:t>
      </w:r>
      <w:r w:rsidR="23B7C02A" w:rsidRPr="2CDEAEF4">
        <w:rPr>
          <w:sz w:val="22"/>
          <w:szCs w:val="22"/>
          <w:u w:val="none"/>
        </w:rPr>
        <w:t>contribute</w:t>
      </w:r>
      <w:r w:rsidR="13B62957" w:rsidRPr="2CDEAEF4">
        <w:rPr>
          <w:sz w:val="22"/>
          <w:szCs w:val="22"/>
          <w:u w:val="none"/>
        </w:rPr>
        <w:t xml:space="preserve"> </w:t>
      </w:r>
      <w:r w:rsidR="23B7C02A" w:rsidRPr="2CDEAEF4">
        <w:rPr>
          <w:sz w:val="22"/>
          <w:szCs w:val="22"/>
          <w:u w:val="none"/>
        </w:rPr>
        <w:t xml:space="preserve">to </w:t>
      </w:r>
      <w:r w:rsidR="13B62957" w:rsidRPr="2CDEAEF4">
        <w:rPr>
          <w:sz w:val="22"/>
          <w:szCs w:val="22"/>
          <w:u w:val="none"/>
        </w:rPr>
        <w:t>a healthy agricultural economy</w:t>
      </w:r>
      <w:bookmarkStart w:id="8" w:name="_Hlk1041634"/>
      <w:r w:rsidR="13B62957" w:rsidRPr="2CDEAEF4">
        <w:rPr>
          <w:sz w:val="22"/>
          <w:szCs w:val="22"/>
          <w:u w:val="none"/>
        </w:rPr>
        <w:t xml:space="preserve">, </w:t>
      </w:r>
      <w:r w:rsidR="23B7C02A" w:rsidRPr="2CDEAEF4">
        <w:rPr>
          <w:sz w:val="22"/>
          <w:szCs w:val="22"/>
          <w:u w:val="none"/>
        </w:rPr>
        <w:t>support the implementation of Sustai</w:t>
      </w:r>
      <w:r w:rsidR="21A23F47" w:rsidRPr="2CDEAEF4">
        <w:rPr>
          <w:sz w:val="22"/>
          <w:szCs w:val="22"/>
          <w:u w:val="none"/>
        </w:rPr>
        <w:t>nable Communities Stra</w:t>
      </w:r>
      <w:r w:rsidR="23B7C02A" w:rsidRPr="2CDEAEF4">
        <w:rPr>
          <w:sz w:val="22"/>
          <w:szCs w:val="22"/>
          <w:u w:val="none"/>
        </w:rPr>
        <w:t>tegies</w:t>
      </w:r>
      <w:bookmarkEnd w:id="8"/>
      <w:r w:rsidR="23B7C02A" w:rsidRPr="2CDEAEF4">
        <w:rPr>
          <w:sz w:val="22"/>
          <w:szCs w:val="22"/>
          <w:u w:val="none"/>
        </w:rPr>
        <w:t xml:space="preserve">, </w:t>
      </w:r>
      <w:r w:rsidR="13B62957" w:rsidRPr="2CDEAEF4">
        <w:rPr>
          <w:sz w:val="22"/>
          <w:szCs w:val="22"/>
          <w:u w:val="none"/>
        </w:rPr>
        <w:t>provide food security, encourage</w:t>
      </w:r>
      <w:r w:rsidR="751F3BA9" w:rsidRPr="2CDEAEF4">
        <w:rPr>
          <w:sz w:val="22"/>
          <w:szCs w:val="22"/>
          <w:u w:val="none"/>
        </w:rPr>
        <w:t xml:space="preserve"> smart growth,</w:t>
      </w:r>
      <w:r w:rsidR="13B62957" w:rsidRPr="2CDEAEF4">
        <w:rPr>
          <w:sz w:val="22"/>
          <w:szCs w:val="22"/>
          <w:u w:val="none"/>
        </w:rPr>
        <w:t xml:space="preserve"> and</w:t>
      </w:r>
      <w:r w:rsidR="751F3BA9" w:rsidRPr="2CDEAEF4">
        <w:rPr>
          <w:sz w:val="22"/>
          <w:szCs w:val="22"/>
          <w:u w:val="none"/>
        </w:rPr>
        <w:t xml:space="preserve"> ensure </w:t>
      </w:r>
      <w:r w:rsidR="13B62957" w:rsidRPr="2CDEAEF4">
        <w:rPr>
          <w:sz w:val="22"/>
          <w:szCs w:val="22"/>
          <w:u w:val="none"/>
        </w:rPr>
        <w:t xml:space="preserve">agricultural and open space </w:t>
      </w:r>
      <w:r w:rsidR="751F3BA9" w:rsidRPr="2CDEAEF4">
        <w:rPr>
          <w:sz w:val="22"/>
          <w:szCs w:val="22"/>
          <w:u w:val="none"/>
        </w:rPr>
        <w:t>remains available</w:t>
      </w:r>
      <w:r w:rsidR="57CA2911" w:rsidRPr="2CDEAEF4">
        <w:rPr>
          <w:sz w:val="22"/>
          <w:szCs w:val="22"/>
          <w:u w:val="none"/>
        </w:rPr>
        <w:t xml:space="preserve">. </w:t>
      </w:r>
      <w:r w:rsidR="751F3BA9" w:rsidRPr="2CDEAEF4">
        <w:rPr>
          <w:sz w:val="22"/>
          <w:szCs w:val="22"/>
          <w:u w:val="none"/>
        </w:rPr>
        <w:t xml:space="preserve"> </w:t>
      </w:r>
      <w:r w:rsidR="723417AF" w:rsidRPr="2CDEAEF4">
        <w:rPr>
          <w:sz w:val="22"/>
          <w:szCs w:val="22"/>
          <w:u w:val="none"/>
        </w:rPr>
        <w:t xml:space="preserve"> </w:t>
      </w:r>
      <w:r w:rsidR="7FC49982" w:rsidRPr="2CDEAEF4">
        <w:rPr>
          <w:sz w:val="22"/>
          <w:szCs w:val="22"/>
          <w:u w:val="none"/>
        </w:rPr>
        <w:t xml:space="preserve">  </w:t>
      </w:r>
    </w:p>
    <w:p w14:paraId="2766085F" w14:textId="61955A9B" w:rsidR="009476E2" w:rsidRPr="00444FD1" w:rsidRDefault="64804167" w:rsidP="00A12DE6">
      <w:pPr>
        <w:pStyle w:val="BodyText3"/>
        <w:numPr>
          <w:ilvl w:val="0"/>
          <w:numId w:val="3"/>
        </w:numPr>
        <w:jc w:val="both"/>
        <w:rPr>
          <w:sz w:val="22"/>
          <w:szCs w:val="22"/>
          <w:u w:val="none"/>
        </w:rPr>
      </w:pPr>
      <w:r w:rsidRPr="00444FD1">
        <w:rPr>
          <w:sz w:val="22"/>
          <w:szCs w:val="22"/>
          <w:u w:val="none"/>
        </w:rPr>
        <w:t>The Council awarded a grant</w:t>
      </w:r>
      <w:r w:rsidR="768E69D4" w:rsidRPr="00444FD1">
        <w:rPr>
          <w:sz w:val="22"/>
          <w:szCs w:val="22"/>
          <w:u w:val="none"/>
        </w:rPr>
        <w:t xml:space="preserve"> to the </w:t>
      </w:r>
      <w:r w:rsidR="687BF3D8" w:rsidRPr="00444FD1">
        <w:rPr>
          <w:sz w:val="22"/>
          <w:szCs w:val="22"/>
          <w:u w:val="none"/>
        </w:rPr>
        <w:t>Grantee</w:t>
      </w:r>
      <w:r w:rsidR="768E69D4" w:rsidRPr="00444FD1">
        <w:rPr>
          <w:sz w:val="22"/>
          <w:szCs w:val="22"/>
          <w:u w:val="none"/>
        </w:rPr>
        <w:t xml:space="preserve"> </w:t>
      </w:r>
      <w:r w:rsidR="2EF5C419" w:rsidRPr="00444FD1">
        <w:rPr>
          <w:sz w:val="22"/>
          <w:szCs w:val="22"/>
          <w:u w:val="none"/>
        </w:rPr>
        <w:t xml:space="preserve">from the California Climate Investment Fund </w:t>
      </w:r>
      <w:r w:rsidRPr="00444FD1">
        <w:rPr>
          <w:sz w:val="22"/>
          <w:szCs w:val="22"/>
          <w:u w:val="none"/>
        </w:rPr>
        <w:t>for the</w:t>
      </w:r>
      <w:r w:rsidR="36D09480" w:rsidRPr="00444FD1">
        <w:rPr>
          <w:sz w:val="22"/>
          <w:szCs w:val="22"/>
          <w:u w:val="none"/>
        </w:rPr>
        <w:t xml:space="preserve"> acquisition of this</w:t>
      </w:r>
      <w:r w:rsidRPr="00444FD1">
        <w:rPr>
          <w:sz w:val="22"/>
          <w:szCs w:val="22"/>
          <w:u w:val="none"/>
        </w:rPr>
        <w:t xml:space="preserve"> Easement</w:t>
      </w:r>
      <w:r w:rsidR="768E69D4" w:rsidRPr="00444FD1">
        <w:rPr>
          <w:sz w:val="22"/>
          <w:szCs w:val="22"/>
          <w:u w:val="none"/>
        </w:rPr>
        <w:t xml:space="preserve">. </w:t>
      </w:r>
      <w:r w:rsidR="66439B91" w:rsidRPr="00444FD1">
        <w:rPr>
          <w:sz w:val="22"/>
          <w:szCs w:val="22"/>
          <w:u w:val="none"/>
        </w:rPr>
        <w:t xml:space="preserve">The grant </w:t>
      </w:r>
      <w:proofErr w:type="gramStart"/>
      <w:r w:rsidR="768E69D4" w:rsidRPr="00444FD1">
        <w:rPr>
          <w:sz w:val="22"/>
          <w:szCs w:val="22"/>
          <w:u w:val="none"/>
        </w:rPr>
        <w:t>represent</w:t>
      </w:r>
      <w:proofErr w:type="gramEnd"/>
      <w:r w:rsidR="768E69D4" w:rsidRPr="00444FD1">
        <w:rPr>
          <w:sz w:val="22"/>
          <w:szCs w:val="22"/>
          <w:u w:val="none"/>
        </w:rPr>
        <w:t xml:space="preserve"> a substantial investment by California in the long-term conservation of valuable agricultural land and the retention of agricultural land in perpetuity. The Property and this Easement have met the eligibility criteria</w:t>
      </w:r>
      <w:r w:rsidR="0C434524" w:rsidRPr="00444FD1">
        <w:rPr>
          <w:sz w:val="22"/>
          <w:szCs w:val="22"/>
          <w:u w:val="none"/>
        </w:rPr>
        <w:t>,</w:t>
      </w:r>
      <w:r w:rsidR="768E69D4" w:rsidRPr="00444FD1">
        <w:rPr>
          <w:sz w:val="22"/>
          <w:szCs w:val="22"/>
          <w:u w:val="none"/>
        </w:rPr>
        <w:t xml:space="preserve"> certain selection criteria</w:t>
      </w:r>
      <w:r w:rsidR="57B2B89C" w:rsidRPr="00444FD1">
        <w:rPr>
          <w:sz w:val="22"/>
          <w:szCs w:val="22"/>
          <w:u w:val="none"/>
        </w:rPr>
        <w:t>,</w:t>
      </w:r>
      <w:r w:rsidR="768E69D4" w:rsidRPr="00444FD1">
        <w:rPr>
          <w:sz w:val="22"/>
          <w:szCs w:val="22"/>
          <w:u w:val="none"/>
        </w:rPr>
        <w:t xml:space="preserve"> and multiple natural resource conservation objectives</w:t>
      </w:r>
      <w:r w:rsidR="57B2B89C" w:rsidRPr="00444FD1">
        <w:rPr>
          <w:sz w:val="22"/>
          <w:szCs w:val="22"/>
          <w:u w:val="none"/>
        </w:rPr>
        <w:t xml:space="preserve"> as</w:t>
      </w:r>
      <w:r w:rsidR="0C434524" w:rsidRPr="00444FD1">
        <w:rPr>
          <w:sz w:val="22"/>
          <w:szCs w:val="22"/>
          <w:u w:val="none"/>
        </w:rPr>
        <w:t xml:space="preserve"> </w:t>
      </w:r>
      <w:r w:rsidR="07C558C5" w:rsidRPr="00444FD1">
        <w:rPr>
          <w:sz w:val="22"/>
          <w:szCs w:val="22"/>
          <w:u w:val="none"/>
        </w:rPr>
        <w:t xml:space="preserve">identified in </w:t>
      </w:r>
      <w:r w:rsidR="0C434524" w:rsidRPr="00444FD1">
        <w:rPr>
          <w:sz w:val="22"/>
          <w:szCs w:val="22"/>
          <w:u w:val="none"/>
        </w:rPr>
        <w:t xml:space="preserve">the </w:t>
      </w:r>
      <w:r w:rsidR="62298F09" w:rsidRPr="00753B24">
        <w:rPr>
          <w:i/>
          <w:iCs/>
          <w:sz w:val="22"/>
          <w:szCs w:val="22"/>
          <w:highlight w:val="yellow"/>
          <w:u w:val="none"/>
        </w:rPr>
        <w:t>[INSERT FISCAL YEAR]</w:t>
      </w:r>
      <w:r w:rsidR="1845E23D" w:rsidRPr="00444FD1">
        <w:rPr>
          <w:sz w:val="22"/>
          <w:szCs w:val="22"/>
          <w:u w:val="none"/>
        </w:rPr>
        <w:t xml:space="preserve"> </w:t>
      </w:r>
      <w:r w:rsidR="36D09480" w:rsidRPr="00444FD1">
        <w:rPr>
          <w:sz w:val="22"/>
          <w:szCs w:val="22"/>
          <w:u w:val="none"/>
        </w:rPr>
        <w:t xml:space="preserve">SALC </w:t>
      </w:r>
      <w:r w:rsidR="0C434524" w:rsidRPr="00444FD1">
        <w:rPr>
          <w:sz w:val="22"/>
          <w:szCs w:val="22"/>
          <w:u w:val="none"/>
        </w:rPr>
        <w:t>Guidelines and Request for Grant Applications</w:t>
      </w:r>
      <w:r w:rsidR="57CA2911" w:rsidRPr="00444FD1">
        <w:rPr>
          <w:sz w:val="22"/>
          <w:szCs w:val="22"/>
          <w:u w:val="none"/>
        </w:rPr>
        <w:t xml:space="preserve">. </w:t>
      </w:r>
      <w:r w:rsidR="768E69D4" w:rsidRPr="00444FD1">
        <w:rPr>
          <w:sz w:val="22"/>
          <w:szCs w:val="22"/>
          <w:u w:val="none"/>
        </w:rPr>
        <w:t xml:space="preserve">The rights vested herein in the State of California arise out of </w:t>
      </w:r>
      <w:r w:rsidR="2EF5C419" w:rsidRPr="00444FD1">
        <w:rPr>
          <w:sz w:val="22"/>
          <w:szCs w:val="22"/>
          <w:u w:val="none"/>
        </w:rPr>
        <w:t xml:space="preserve">its </w:t>
      </w:r>
      <w:r w:rsidR="768E69D4" w:rsidRPr="00444FD1">
        <w:rPr>
          <w:sz w:val="22"/>
          <w:szCs w:val="22"/>
          <w:u w:val="none"/>
        </w:rPr>
        <w:t xml:space="preserve">statutory role in fostering the conservation of agricultural land in California and its role as fiduciary for the public investment represented </w:t>
      </w:r>
      <w:r w:rsidR="159DD512" w:rsidRPr="00444FD1">
        <w:rPr>
          <w:sz w:val="22"/>
          <w:szCs w:val="22"/>
          <w:u w:val="none"/>
        </w:rPr>
        <w:t xml:space="preserve">by the </w:t>
      </w:r>
      <w:r w:rsidR="2EF5C419" w:rsidRPr="00444FD1">
        <w:rPr>
          <w:sz w:val="22"/>
          <w:szCs w:val="22"/>
          <w:u w:val="none"/>
        </w:rPr>
        <w:t>California Climate Investment Fund</w:t>
      </w:r>
      <w:r w:rsidR="768E69D4" w:rsidRPr="00444FD1">
        <w:rPr>
          <w:sz w:val="22"/>
          <w:szCs w:val="22"/>
          <w:u w:val="none"/>
        </w:rPr>
        <w:t>.</w:t>
      </w:r>
      <w:commentRangeEnd w:id="7"/>
      <w:r w:rsidR="00AA27C2">
        <w:rPr>
          <w:rStyle w:val="CommentReference"/>
          <w:snapToGrid/>
          <w:u w:val="none"/>
        </w:rPr>
        <w:commentReference w:id="7"/>
      </w:r>
    </w:p>
    <w:p w14:paraId="7F68E74B" w14:textId="53DBA706" w:rsidR="00D50853" w:rsidRPr="00444FD1" w:rsidRDefault="002B57C7" w:rsidP="00A12DE6">
      <w:pPr>
        <w:pStyle w:val="ListParagraph"/>
        <w:widowControl w:val="0"/>
        <w:numPr>
          <w:ilvl w:val="0"/>
          <w:numId w:val="3"/>
        </w:numPr>
        <w:jc w:val="both"/>
      </w:pPr>
      <w:bookmarkStart w:id="9" w:name="Conservation_Purposes_I"/>
      <w:bookmarkEnd w:id="6"/>
      <w:commentRangeStart w:id="10"/>
      <w:r w:rsidRPr="2CDEAEF4">
        <w:rPr>
          <w:szCs w:val="22"/>
        </w:rPr>
        <w:t>Except as shown in Exhibit C, the Property is open farmland with soils classified as [</w:t>
      </w:r>
      <w:r w:rsidRPr="2CDEAEF4">
        <w:rPr>
          <w:i/>
          <w:iCs/>
          <w:szCs w:val="22"/>
        </w:rPr>
        <w:t>prime farmland, farmland of statewide importance, etc.</w:t>
      </w:r>
      <w:r w:rsidRPr="2CDEAEF4">
        <w:rPr>
          <w:szCs w:val="22"/>
        </w:rPr>
        <w:t xml:space="preserve">] by the U.S. Department of Agriculture’s Natural Resources Conservation Service (“NRCS”), and by the California Department of Conservation’s (“Department”) Farmland Mapping and Monitoring Program, because this land has the soil quality, growing season, and water supply needed for sustained agricultural production. </w:t>
      </w:r>
      <w:commentRangeEnd w:id="10"/>
      <w:r w:rsidR="00251E27">
        <w:rPr>
          <w:rStyle w:val="CommentReference"/>
        </w:rPr>
        <w:commentReference w:id="10"/>
      </w:r>
      <w:commentRangeStart w:id="11"/>
      <w:r w:rsidR="36D09480">
        <w:t>The Council’s decision to fund the a</w:t>
      </w:r>
      <w:r w:rsidR="07A6273B">
        <w:t xml:space="preserve">cquisition of this Easement is based on characteristics of the Property important to </w:t>
      </w:r>
      <w:r w:rsidR="36D09480">
        <w:t>SALC</w:t>
      </w:r>
      <w:r w:rsidR="07A6273B">
        <w:t xml:space="preserve"> and identified at the time of the application for funding</w:t>
      </w:r>
      <w:r w:rsidR="57CA2911">
        <w:t xml:space="preserve">. </w:t>
      </w:r>
      <w:r w:rsidR="07A6273B">
        <w:t xml:space="preserve">These characteristics include: </w:t>
      </w:r>
      <w:r w:rsidR="55955434">
        <w:t>the property’s agricultural productive capacity</w:t>
      </w:r>
      <w:r w:rsidR="3B86D9E5">
        <w:t>, including its soil</w:t>
      </w:r>
      <w:r w:rsidR="2A1670F9">
        <w:t>s, water, and air, which are agriculture’s basic resources</w:t>
      </w:r>
      <w:r w:rsidR="3B86D9E5">
        <w:t>;</w:t>
      </w:r>
      <w:r w:rsidR="6CF830F1">
        <w:t xml:space="preserve"> future agricultural viability</w:t>
      </w:r>
      <w:r w:rsidR="3B86D9E5">
        <w:t>;</w:t>
      </w:r>
      <w:r w:rsidR="6CF830F1">
        <w:t xml:space="preserve"> capacity for carbon sequestration</w:t>
      </w:r>
      <w:commentRangeEnd w:id="11"/>
      <w:r w:rsidR="00AA27C2">
        <w:rPr>
          <w:rStyle w:val="CommentReference"/>
        </w:rPr>
        <w:commentReference w:id="11"/>
      </w:r>
      <w:r w:rsidR="3B86D9E5">
        <w:t>;</w:t>
      </w:r>
      <w:r w:rsidR="55955434">
        <w:t xml:space="preserve"> </w:t>
      </w:r>
      <w:commentRangeStart w:id="12"/>
      <w:r w:rsidR="07A6273B" w:rsidRPr="00B12CF2">
        <w:rPr>
          <w:i/>
          <w:iCs/>
          <w:highlight w:val="yellow"/>
        </w:rPr>
        <w:t xml:space="preserve">[list characteristics of the </w:t>
      </w:r>
      <w:r w:rsidR="728CC932" w:rsidRPr="00B12CF2">
        <w:rPr>
          <w:i/>
          <w:iCs/>
          <w:highlight w:val="yellow"/>
        </w:rPr>
        <w:t>Property</w:t>
      </w:r>
      <w:r w:rsidR="07A6273B" w:rsidRPr="00B12CF2">
        <w:rPr>
          <w:i/>
          <w:iCs/>
          <w:highlight w:val="yellow"/>
        </w:rPr>
        <w:t xml:space="preserve"> that were important in project review and were included as part of approval, e.g., open space, scenic, habitat, </w:t>
      </w:r>
      <w:r w:rsidR="7135B3AC" w:rsidRPr="00B12CF2">
        <w:rPr>
          <w:i/>
          <w:iCs/>
          <w:highlight w:val="yellow"/>
        </w:rPr>
        <w:t xml:space="preserve">biodiversity, </w:t>
      </w:r>
      <w:r w:rsidR="07A6273B" w:rsidRPr="00B12CF2">
        <w:rPr>
          <w:i/>
          <w:iCs/>
          <w:highlight w:val="yellow"/>
        </w:rPr>
        <w:t xml:space="preserve">natural, </w:t>
      </w:r>
      <w:r w:rsidR="7135B3AC" w:rsidRPr="00B12CF2">
        <w:rPr>
          <w:i/>
          <w:iCs/>
          <w:highlight w:val="yellow"/>
        </w:rPr>
        <w:t xml:space="preserve">water quality, </w:t>
      </w:r>
      <w:r w:rsidR="3B86D9E5" w:rsidRPr="00B12CF2">
        <w:rPr>
          <w:i/>
          <w:iCs/>
          <w:highlight w:val="yellow"/>
        </w:rPr>
        <w:t xml:space="preserve">contributions to food security, </w:t>
      </w:r>
      <w:r w:rsidR="7135B3AC" w:rsidRPr="00B12CF2">
        <w:rPr>
          <w:i/>
          <w:iCs/>
          <w:highlight w:val="yellow"/>
        </w:rPr>
        <w:t xml:space="preserve">tribal cultural resources, contributions to climate resilience, </w:t>
      </w:r>
      <w:r w:rsidR="07A6273B" w:rsidRPr="00B12CF2">
        <w:rPr>
          <w:i/>
          <w:iCs/>
          <w:highlight w:val="yellow"/>
        </w:rPr>
        <w:t>historic</w:t>
      </w:r>
      <w:r w:rsidR="7135B3AC" w:rsidRPr="00B12CF2">
        <w:rPr>
          <w:i/>
          <w:iCs/>
          <w:highlight w:val="yellow"/>
        </w:rPr>
        <w:t xml:space="preserve"> resources</w:t>
      </w:r>
      <w:r w:rsidR="07A6273B" w:rsidRPr="00B12CF2">
        <w:rPr>
          <w:i/>
          <w:iCs/>
          <w:highlight w:val="yellow"/>
        </w:rPr>
        <w:t>, etc.]</w:t>
      </w:r>
      <w:r w:rsidR="07A6273B">
        <w:t xml:space="preserve"> </w:t>
      </w:r>
      <w:commentRangeEnd w:id="12"/>
      <w:r w:rsidR="0025180A">
        <w:rPr>
          <w:rStyle w:val="CommentReference"/>
        </w:rPr>
        <w:commentReference w:id="12"/>
      </w:r>
      <w:commentRangeStart w:id="13"/>
      <w:r w:rsidR="07A6273B">
        <w:t>(</w:t>
      </w:r>
      <w:r w:rsidR="13BBE615">
        <w:t>these characteristics are referred to herein, collectively, as the “</w:t>
      </w:r>
      <w:r w:rsidR="73EEA4AC">
        <w:t>Conservation Values</w:t>
      </w:r>
      <w:r w:rsidR="07A6273B">
        <w:t>”).</w:t>
      </w:r>
      <w:commentRangeEnd w:id="13"/>
      <w:r w:rsidR="0025180A">
        <w:rPr>
          <w:rStyle w:val="CommentReference"/>
        </w:rPr>
        <w:commentReference w:id="13"/>
      </w:r>
    </w:p>
    <w:p w14:paraId="4FF3250F" w14:textId="097080B3" w:rsidR="00D50853" w:rsidRPr="00444FD1" w:rsidRDefault="07A6273B" w:rsidP="00A12DE6">
      <w:pPr>
        <w:pStyle w:val="ListParagraph"/>
        <w:widowControl w:val="0"/>
        <w:numPr>
          <w:ilvl w:val="0"/>
          <w:numId w:val="3"/>
        </w:numPr>
        <w:jc w:val="both"/>
        <w:rPr>
          <w:szCs w:val="22"/>
        </w:rPr>
      </w:pPr>
      <w:commentRangeStart w:id="14"/>
      <w:r w:rsidRPr="00B12CF2">
        <w:rPr>
          <w:snapToGrid w:val="0"/>
          <w:szCs w:val="22"/>
          <w:highlight w:val="yellow"/>
        </w:rPr>
        <w:t>[</w:t>
      </w:r>
      <w:r w:rsidR="62AAED67" w:rsidRPr="00B12CF2">
        <w:rPr>
          <w:i/>
          <w:iCs/>
          <w:szCs w:val="22"/>
          <w:highlight w:val="yellow"/>
        </w:rPr>
        <w:t xml:space="preserve">Use this recital if the project </w:t>
      </w:r>
      <w:r w:rsidR="00B56CFD" w:rsidRPr="00B12CF2">
        <w:rPr>
          <w:i/>
          <w:iCs/>
          <w:szCs w:val="22"/>
          <w:highlight w:val="yellow"/>
        </w:rPr>
        <w:t>provided</w:t>
      </w:r>
      <w:r w:rsidR="62AAED67" w:rsidRPr="00B12CF2">
        <w:rPr>
          <w:i/>
          <w:iCs/>
          <w:szCs w:val="22"/>
          <w:highlight w:val="yellow"/>
        </w:rPr>
        <w:t xml:space="preserve"> a priority population</w:t>
      </w:r>
      <w:r w:rsidR="00B56CFD" w:rsidRPr="00B12CF2">
        <w:rPr>
          <w:i/>
          <w:iCs/>
          <w:szCs w:val="22"/>
          <w:highlight w:val="yellow"/>
        </w:rPr>
        <w:t xml:space="preserve"> benefit per CARB’s </w:t>
      </w:r>
      <w:proofErr w:type="gramStart"/>
      <w:r w:rsidR="00B56CFD" w:rsidRPr="00B12CF2">
        <w:rPr>
          <w:i/>
          <w:iCs/>
          <w:szCs w:val="22"/>
          <w:highlight w:val="yellow"/>
        </w:rPr>
        <w:t>requirements</w:t>
      </w:r>
      <w:r w:rsidRPr="00B12CF2">
        <w:rPr>
          <w:snapToGrid w:val="0"/>
          <w:szCs w:val="22"/>
          <w:highlight w:val="yellow"/>
        </w:rPr>
        <w:t xml:space="preserve">]  </w:t>
      </w:r>
      <w:r w:rsidRPr="00444FD1">
        <w:rPr>
          <w:snapToGrid w:val="0"/>
          <w:szCs w:val="22"/>
        </w:rPr>
        <w:t>Health</w:t>
      </w:r>
      <w:proofErr w:type="gramEnd"/>
      <w:r w:rsidRPr="00444FD1">
        <w:rPr>
          <w:snapToGrid w:val="0"/>
          <w:szCs w:val="22"/>
        </w:rPr>
        <w:t xml:space="preserve"> and Safety Code section 39713 directs state and local agencies to make significant investments that improve California’s most vulnerable communities</w:t>
      </w:r>
      <w:r w:rsidR="57CA2911" w:rsidRPr="00444FD1">
        <w:rPr>
          <w:snapToGrid w:val="0"/>
          <w:szCs w:val="22"/>
        </w:rPr>
        <w:t xml:space="preserve">. </w:t>
      </w:r>
      <w:r w:rsidRPr="00444FD1">
        <w:rPr>
          <w:snapToGrid w:val="0"/>
          <w:szCs w:val="22"/>
        </w:rPr>
        <w:t xml:space="preserve">In awarding </w:t>
      </w:r>
      <w:r w:rsidRPr="00444FD1">
        <w:rPr>
          <w:szCs w:val="22"/>
        </w:rPr>
        <w:t>funding for this Easement, the Council determined that this Easement would benefit residents of disadvantaged communities, low</w:t>
      </w:r>
      <w:r w:rsidR="00B12CF2">
        <w:rPr>
          <w:szCs w:val="22"/>
        </w:rPr>
        <w:t>-</w:t>
      </w:r>
      <w:r w:rsidRPr="00444FD1">
        <w:rPr>
          <w:szCs w:val="22"/>
        </w:rPr>
        <w:t>income</w:t>
      </w:r>
      <w:r w:rsidRPr="00444FD1">
        <w:rPr>
          <w:snapToGrid w:val="0"/>
          <w:szCs w:val="22"/>
        </w:rPr>
        <w:t xml:space="preserve"> communities, and/or low-income households, specifically as follows: </w:t>
      </w:r>
      <w:r w:rsidRPr="00B12CF2">
        <w:rPr>
          <w:snapToGrid w:val="0"/>
          <w:szCs w:val="22"/>
          <w:highlight w:val="yellow"/>
        </w:rPr>
        <w:t>[</w:t>
      </w:r>
      <w:r w:rsidRPr="00B12CF2">
        <w:rPr>
          <w:i/>
          <w:iCs/>
          <w:snapToGrid w:val="0"/>
          <w:szCs w:val="22"/>
          <w:highlight w:val="yellow"/>
        </w:rPr>
        <w:t xml:space="preserve">state the basis for priority population score </w:t>
      </w:r>
      <w:r w:rsidRPr="00B12CF2">
        <w:rPr>
          <w:i/>
          <w:iCs/>
          <w:snapToGrid w:val="0"/>
          <w:szCs w:val="22"/>
          <w:highlight w:val="yellow"/>
        </w:rPr>
        <w:lastRenderedPageBreak/>
        <w:t>enhancement</w:t>
      </w:r>
      <w:r w:rsidRPr="00B12CF2">
        <w:rPr>
          <w:snapToGrid w:val="0"/>
          <w:szCs w:val="22"/>
          <w:highlight w:val="yellow"/>
        </w:rPr>
        <w:t>]</w:t>
      </w:r>
      <w:r w:rsidRPr="00444FD1">
        <w:rPr>
          <w:snapToGrid w:val="0"/>
          <w:szCs w:val="22"/>
        </w:rPr>
        <w:t>.</w:t>
      </w:r>
      <w:r w:rsidR="38EF5C2B" w:rsidRPr="00444FD1">
        <w:rPr>
          <w:szCs w:val="22"/>
        </w:rPr>
        <w:t xml:space="preserve"> In consideration of the priority provided to this project based</w:t>
      </w:r>
      <w:r w:rsidR="3E426A39" w:rsidRPr="00444FD1">
        <w:rPr>
          <w:szCs w:val="22"/>
        </w:rPr>
        <w:t xml:space="preserve"> on these benefits, it is the intent of this Easement to maintain and promote those benefits to the maximum extent possible throughout the perpetual duration of the Easement, while recognizing that the facts and circumstances giving rise to </w:t>
      </w:r>
      <w:r w:rsidR="0FF88635" w:rsidRPr="00444FD1">
        <w:rPr>
          <w:szCs w:val="22"/>
        </w:rPr>
        <w:t>the score enhancement are subject to change over time.</w:t>
      </w:r>
      <w:r w:rsidR="3E426A39" w:rsidRPr="00444FD1">
        <w:rPr>
          <w:szCs w:val="22"/>
        </w:rPr>
        <w:t xml:space="preserve"> </w:t>
      </w:r>
      <w:commentRangeEnd w:id="14"/>
      <w:r w:rsidR="00AA27C2">
        <w:rPr>
          <w:rStyle w:val="CommentReference"/>
        </w:rPr>
        <w:commentReference w:id="14"/>
      </w:r>
    </w:p>
    <w:p w14:paraId="38F739E3" w14:textId="5D029E4D" w:rsidR="4ADE7115" w:rsidRPr="00444FD1" w:rsidRDefault="512112E9" w:rsidP="00A12DE6">
      <w:pPr>
        <w:pStyle w:val="ListParagraph"/>
        <w:widowControl w:val="0"/>
        <w:numPr>
          <w:ilvl w:val="0"/>
          <w:numId w:val="3"/>
        </w:numPr>
        <w:jc w:val="both"/>
        <w:rPr>
          <w:i/>
          <w:iCs/>
        </w:rPr>
      </w:pPr>
      <w:commentRangeStart w:id="15"/>
      <w:r>
        <w:t xml:space="preserve">Other characteristics of the project that influenced the Council’s decision to provide funding for this easement include </w:t>
      </w:r>
      <w:r w:rsidR="7A05F82A" w:rsidRPr="00B12CF2">
        <w:rPr>
          <w:highlight w:val="yellow"/>
        </w:rPr>
        <w:t>[</w:t>
      </w:r>
      <w:r w:rsidR="7A05F82A" w:rsidRPr="00B12CF2">
        <w:rPr>
          <w:i/>
          <w:iCs/>
          <w:highlight w:val="yellow"/>
        </w:rPr>
        <w:t xml:space="preserve">list additional characteristics of the project that were considered in the </w:t>
      </w:r>
      <w:r w:rsidRPr="00B12CF2">
        <w:rPr>
          <w:i/>
          <w:iCs/>
          <w:highlight w:val="yellow"/>
        </w:rPr>
        <w:t>management practices that contribute to climate resilience or support healthy ecosystems, secure land tenure to new/Veteran farmers/ranchers or farmers/ranchers who are members of a priority population</w:t>
      </w:r>
      <w:r w:rsidR="3ADBD31C" w:rsidRPr="00B12CF2">
        <w:rPr>
          <w:i/>
          <w:iCs/>
          <w:highlight w:val="yellow"/>
        </w:rPr>
        <w:t>. These elements are not Conservation Values of the Property, but they can still be recited in the recitals as relevant to the funding decision.]</w:t>
      </w:r>
      <w:commentRangeEnd w:id="15"/>
      <w:r w:rsidR="00251E27">
        <w:rPr>
          <w:rStyle w:val="CommentReference"/>
        </w:rPr>
        <w:commentReference w:id="15"/>
      </w:r>
    </w:p>
    <w:p w14:paraId="319EB25F" w14:textId="6A55683B" w:rsidR="009476E2" w:rsidRPr="00444FD1" w:rsidRDefault="768E69D4" w:rsidP="00A12DE6">
      <w:pPr>
        <w:pStyle w:val="ListParagraph"/>
        <w:widowControl w:val="0"/>
        <w:numPr>
          <w:ilvl w:val="0"/>
          <w:numId w:val="3"/>
        </w:numPr>
        <w:jc w:val="both"/>
        <w:rPr>
          <w:snapToGrid w:val="0"/>
          <w:szCs w:val="22"/>
        </w:rPr>
      </w:pPr>
      <w:bookmarkStart w:id="16" w:name="State_Fed_Conserv_Policies"/>
      <w:bookmarkEnd w:id="9"/>
      <w:commentRangeStart w:id="17"/>
      <w:r w:rsidRPr="2CDEAEF4">
        <w:rPr>
          <w:snapToGrid w:val="0"/>
        </w:rPr>
        <w:t xml:space="preserve">The purposes of this Easement are recognized by, and the grant of this </w:t>
      </w:r>
      <w:r w:rsidRPr="2CDEAEF4">
        <w:t>Easement</w:t>
      </w:r>
      <w:r w:rsidRPr="2CDEAEF4">
        <w:rPr>
          <w:snapToGrid w:val="0"/>
        </w:rPr>
        <w:t xml:space="preserve"> will serve, the following clearly delineated governmental conservation policies:</w:t>
      </w:r>
      <w:commentRangeEnd w:id="17"/>
      <w:r w:rsidR="0025180A">
        <w:rPr>
          <w:rStyle w:val="CommentReference"/>
        </w:rPr>
        <w:commentReference w:id="17"/>
      </w:r>
    </w:p>
    <w:bookmarkEnd w:id="16"/>
    <w:p w14:paraId="302DBCE8" w14:textId="7B07A07C" w:rsidR="00BB3381" w:rsidRPr="00444FD1" w:rsidRDefault="00ED4E83" w:rsidP="00FF4DFF">
      <w:pPr>
        <w:pStyle w:val="BodyText"/>
        <w:ind w:left="720"/>
        <w:jc w:val="both"/>
        <w:rPr>
          <w:sz w:val="22"/>
          <w:szCs w:val="22"/>
        </w:rPr>
      </w:pPr>
      <w:r w:rsidRPr="00444FD1">
        <w:rPr>
          <w:sz w:val="22"/>
          <w:szCs w:val="22"/>
        </w:rPr>
        <w:t>[</w:t>
      </w:r>
      <w:r w:rsidRPr="00B12CF2">
        <w:rPr>
          <w:i/>
          <w:iCs/>
          <w:sz w:val="22"/>
          <w:szCs w:val="22"/>
          <w:highlight w:val="yellow"/>
        </w:rPr>
        <w:t>Insert only if federal match funding is received</w:t>
      </w:r>
      <w:r w:rsidRPr="00444FD1">
        <w:rPr>
          <w:i/>
          <w:iCs/>
          <w:sz w:val="22"/>
          <w:szCs w:val="22"/>
        </w:rPr>
        <w:t>:</w:t>
      </w:r>
      <w:r w:rsidR="00E136C8" w:rsidRPr="00444FD1">
        <w:rPr>
          <w:i/>
          <w:iCs/>
          <w:sz w:val="22"/>
          <w:szCs w:val="22"/>
        </w:rPr>
        <w:t xml:space="preserve"> </w:t>
      </w:r>
      <w:r w:rsidR="009476E2" w:rsidRPr="00444FD1">
        <w:rPr>
          <w:sz w:val="22"/>
          <w:szCs w:val="22"/>
        </w:rPr>
        <w:t xml:space="preserve">The </w:t>
      </w:r>
      <w:r w:rsidR="00264FEB">
        <w:rPr>
          <w:sz w:val="22"/>
          <w:szCs w:val="22"/>
        </w:rPr>
        <w:t xml:space="preserve">federal </w:t>
      </w:r>
      <w:r w:rsidR="009476E2" w:rsidRPr="00444FD1">
        <w:rPr>
          <w:sz w:val="22"/>
          <w:szCs w:val="22"/>
        </w:rPr>
        <w:t xml:space="preserve">Farmland Protection Policy Act, whose purpose is “to minimize the extent to which Federal programs and policies contribute to the unnecessary and irreversible conversion of farmland to nonagricultural uses, and to assure that Federal programs are administered in a manner that, to the extent practicable, will be compatible with </w:t>
      </w:r>
      <w:r w:rsidR="00351AEB">
        <w:rPr>
          <w:sz w:val="22"/>
          <w:szCs w:val="22"/>
        </w:rPr>
        <w:t>s</w:t>
      </w:r>
      <w:r w:rsidR="00351AEB" w:rsidRPr="00444FD1">
        <w:rPr>
          <w:sz w:val="22"/>
          <w:szCs w:val="22"/>
        </w:rPr>
        <w:t>tate</w:t>
      </w:r>
      <w:r w:rsidR="009476E2" w:rsidRPr="00444FD1">
        <w:rPr>
          <w:sz w:val="22"/>
          <w:szCs w:val="22"/>
        </w:rPr>
        <w:t>, unit of local government and private programs and policies to protect farmland;”</w:t>
      </w:r>
      <w:r w:rsidRPr="00444FD1">
        <w:rPr>
          <w:sz w:val="22"/>
          <w:szCs w:val="22"/>
        </w:rPr>
        <w:t>]</w:t>
      </w:r>
    </w:p>
    <w:p w14:paraId="65B4D450" w14:textId="199292B0" w:rsidR="009476E2" w:rsidRPr="00444FD1" w:rsidRDefault="00637411" w:rsidP="00FF4DFF">
      <w:pPr>
        <w:widowControl w:val="0"/>
        <w:ind w:left="720"/>
        <w:jc w:val="both"/>
        <w:rPr>
          <w:szCs w:val="22"/>
        </w:rPr>
      </w:pPr>
      <w:r>
        <w:rPr>
          <w:snapToGrid w:val="0"/>
          <w:szCs w:val="22"/>
        </w:rPr>
        <w:t xml:space="preserve">Section 815 et seq. of the </w:t>
      </w:r>
      <w:r w:rsidR="34E6909E" w:rsidRPr="00444FD1">
        <w:rPr>
          <w:snapToGrid w:val="0"/>
          <w:szCs w:val="22"/>
        </w:rPr>
        <w:t>California Civil Code</w:t>
      </w:r>
      <w:r w:rsidR="768E69D4" w:rsidRPr="00444FD1">
        <w:rPr>
          <w:snapToGrid w:val="0"/>
          <w:szCs w:val="22"/>
        </w:rPr>
        <w:t>, which defines</w:t>
      </w:r>
      <w:r w:rsidR="284AE51D" w:rsidRPr="00444FD1">
        <w:rPr>
          <w:snapToGrid w:val="0"/>
          <w:szCs w:val="22"/>
        </w:rPr>
        <w:t xml:space="preserve"> and authorizes</w:t>
      </w:r>
      <w:r w:rsidR="768E69D4" w:rsidRPr="00444FD1">
        <w:rPr>
          <w:snapToGrid w:val="0"/>
          <w:szCs w:val="22"/>
        </w:rPr>
        <w:t xml:space="preserve"> perpetual conservation easements</w:t>
      </w:r>
      <w:r w:rsidR="3F07B496" w:rsidRPr="00444FD1">
        <w:rPr>
          <w:snapToGrid w:val="0"/>
          <w:szCs w:val="22"/>
        </w:rPr>
        <w:t xml:space="preserve">. </w:t>
      </w:r>
      <w:r w:rsidR="3F07B496" w:rsidRPr="00444FD1">
        <w:rPr>
          <w:szCs w:val="22"/>
        </w:rPr>
        <w:t>The California Legislature declares that the preservation of land in its natural, scenic, agricultural, historical, forested, or open-space condition is among the most important environmental assets of California, and further declare</w:t>
      </w:r>
      <w:r w:rsidR="0C095CE9" w:rsidRPr="00444FD1">
        <w:rPr>
          <w:szCs w:val="22"/>
        </w:rPr>
        <w:t>s</w:t>
      </w:r>
      <w:r w:rsidR="3F07B496" w:rsidRPr="00444FD1">
        <w:rPr>
          <w:szCs w:val="22"/>
        </w:rPr>
        <w:t xml:space="preserve"> it to be the public policy and in the public interest of the </w:t>
      </w:r>
      <w:r>
        <w:rPr>
          <w:szCs w:val="22"/>
        </w:rPr>
        <w:t>s</w:t>
      </w:r>
      <w:r w:rsidRPr="00444FD1">
        <w:rPr>
          <w:szCs w:val="22"/>
        </w:rPr>
        <w:t xml:space="preserve">tate </w:t>
      </w:r>
      <w:r w:rsidR="3F07B496" w:rsidRPr="00444FD1">
        <w:rPr>
          <w:szCs w:val="22"/>
        </w:rPr>
        <w:t xml:space="preserve">to encourage the voluntary conveyance of conservation easements to qualified nonprofit </w:t>
      </w:r>
      <w:proofErr w:type="gramStart"/>
      <w:r w:rsidR="3F07B496" w:rsidRPr="00444FD1">
        <w:rPr>
          <w:szCs w:val="22"/>
        </w:rPr>
        <w:t>organizations</w:t>
      </w:r>
      <w:r w:rsidR="768E69D4" w:rsidRPr="00444FD1">
        <w:rPr>
          <w:snapToGrid w:val="0"/>
          <w:szCs w:val="22"/>
        </w:rPr>
        <w:t>;</w:t>
      </w:r>
      <w:proofErr w:type="gramEnd"/>
    </w:p>
    <w:p w14:paraId="6541FE91" w14:textId="00760D40" w:rsidR="009476E2" w:rsidRPr="00264FEB" w:rsidRDefault="768E69D4" w:rsidP="2CDEAEF4">
      <w:pPr>
        <w:ind w:left="720"/>
        <w:jc w:val="both"/>
        <w:rPr>
          <w:strike/>
        </w:rPr>
      </w:pPr>
      <w:r w:rsidRPr="00264FEB">
        <w:t>California Constitution Article XIII, section 8, California Revenue and Taxation Code sections 421.5 and 422.5, and California Civil Code section 815.1</w:t>
      </w:r>
      <w:r w:rsidR="30864572" w:rsidRPr="00264FEB">
        <w:t>0</w:t>
      </w:r>
      <w:r w:rsidRPr="00264FEB">
        <w:t xml:space="preserve">, </w:t>
      </w:r>
      <w:r w:rsidR="510EA627" w:rsidRPr="00264FEB">
        <w:t xml:space="preserve">which state </w:t>
      </w:r>
      <w:r w:rsidR="20F3E4FE" w:rsidRPr="00264FEB">
        <w:t xml:space="preserve">that </w:t>
      </w:r>
      <w:r w:rsidR="6912F4A0" w:rsidRPr="00264FEB">
        <w:t>agricultural</w:t>
      </w:r>
      <w:r w:rsidR="20F3E4FE" w:rsidRPr="00264FEB">
        <w:t xml:space="preserve"> conservation easements </w:t>
      </w:r>
      <w:r w:rsidR="6912F4A0" w:rsidRPr="00264FEB">
        <w:t xml:space="preserve">are </w:t>
      </w:r>
      <w:r w:rsidRPr="00264FEB">
        <w:t xml:space="preserve">an enforceable restriction, requiring that </w:t>
      </w:r>
      <w:r w:rsidR="702D3E6C" w:rsidRPr="00264FEB">
        <w:t>a property’s</w:t>
      </w:r>
      <w:r w:rsidRPr="00264FEB">
        <w:t xml:space="preserve"> tax valuation be consistent with restriction of its use for purposes of food and fiber production and conservation of natural </w:t>
      </w:r>
      <w:proofErr w:type="gramStart"/>
      <w:r w:rsidRPr="00264FEB">
        <w:t>resources</w:t>
      </w:r>
      <w:r w:rsidR="284AE51D" w:rsidRPr="00264FEB">
        <w:t>;</w:t>
      </w:r>
      <w:proofErr w:type="gramEnd"/>
    </w:p>
    <w:p w14:paraId="2FCFE408" w14:textId="1914E739" w:rsidR="006045F6" w:rsidRPr="00444FD1" w:rsidRDefault="006045F6" w:rsidP="00FF4DFF">
      <w:pPr>
        <w:ind w:left="720"/>
        <w:jc w:val="both"/>
        <w:rPr>
          <w:spacing w:val="-3"/>
          <w:szCs w:val="22"/>
        </w:rPr>
      </w:pPr>
      <w:r w:rsidRPr="00444FD1">
        <w:rPr>
          <w:spacing w:val="-3"/>
          <w:szCs w:val="22"/>
        </w:rPr>
        <w:t xml:space="preserve">Section 75210 of California Public Resources Code, which lists the protection of “agricultural lands to support infill development” as a public policy objective supported by </w:t>
      </w:r>
      <w:r w:rsidR="000B79CB" w:rsidRPr="00444FD1">
        <w:rPr>
          <w:spacing w:val="-3"/>
          <w:szCs w:val="22"/>
        </w:rPr>
        <w:t xml:space="preserve">SALC </w:t>
      </w:r>
      <w:r w:rsidR="00D65BA7" w:rsidRPr="00444FD1">
        <w:rPr>
          <w:spacing w:val="-3"/>
          <w:szCs w:val="22"/>
        </w:rPr>
        <w:t xml:space="preserve">to achieve the </w:t>
      </w:r>
      <w:r w:rsidR="00C67769" w:rsidRPr="00444FD1">
        <w:rPr>
          <w:spacing w:val="-3"/>
          <w:szCs w:val="22"/>
        </w:rPr>
        <w:t>long-term</w:t>
      </w:r>
      <w:r w:rsidR="00D65BA7" w:rsidRPr="00444FD1">
        <w:rPr>
          <w:spacing w:val="-3"/>
          <w:szCs w:val="22"/>
        </w:rPr>
        <w:t xml:space="preserve"> goals of AB 32 (Chapter 488, Statutes of 2006) and related </w:t>
      </w:r>
      <w:proofErr w:type="gramStart"/>
      <w:r w:rsidR="00D65BA7" w:rsidRPr="00444FD1">
        <w:rPr>
          <w:spacing w:val="-3"/>
          <w:szCs w:val="22"/>
        </w:rPr>
        <w:t>amendments</w:t>
      </w:r>
      <w:r w:rsidRPr="00444FD1">
        <w:rPr>
          <w:spacing w:val="-3"/>
          <w:szCs w:val="22"/>
        </w:rPr>
        <w:t>;</w:t>
      </w:r>
      <w:proofErr w:type="gramEnd"/>
      <w:r w:rsidRPr="00444FD1">
        <w:rPr>
          <w:spacing w:val="-3"/>
          <w:szCs w:val="22"/>
        </w:rPr>
        <w:t xml:space="preserve">  </w:t>
      </w:r>
    </w:p>
    <w:p w14:paraId="556BDB33" w14:textId="77777777" w:rsidR="006045F6" w:rsidRPr="00444FD1" w:rsidRDefault="006045F6" w:rsidP="00FF4DFF">
      <w:pPr>
        <w:ind w:left="720"/>
        <w:jc w:val="both"/>
        <w:rPr>
          <w:spacing w:val="-3"/>
          <w:szCs w:val="22"/>
        </w:rPr>
      </w:pPr>
      <w:r w:rsidRPr="00444FD1">
        <w:rPr>
          <w:spacing w:val="-3"/>
          <w:szCs w:val="22"/>
        </w:rPr>
        <w:lastRenderedPageBreak/>
        <w:t xml:space="preserve">Section 65041.1 of the California Government Code, which enumerates the protection of “environmental and agricultural resources by protecting, preserving, and enhancing the state’s most valuable natural resources, including working landscapes such as farm, range, and forest lands” among the State’s planning </w:t>
      </w:r>
      <w:proofErr w:type="gramStart"/>
      <w:r w:rsidRPr="00444FD1">
        <w:rPr>
          <w:spacing w:val="-3"/>
          <w:szCs w:val="22"/>
        </w:rPr>
        <w:t>priorities;</w:t>
      </w:r>
      <w:proofErr w:type="gramEnd"/>
    </w:p>
    <w:p w14:paraId="25C51AA1" w14:textId="4C91C51D" w:rsidR="009476E2" w:rsidRPr="00444FD1" w:rsidRDefault="009476E2" w:rsidP="00FF4DFF">
      <w:pPr>
        <w:ind w:left="720"/>
        <w:jc w:val="both"/>
        <w:rPr>
          <w:szCs w:val="22"/>
        </w:rPr>
      </w:pPr>
      <w:r w:rsidRPr="00444FD1">
        <w:rPr>
          <w:snapToGrid w:val="0"/>
          <w:szCs w:val="22"/>
        </w:rPr>
        <w:t>Section 10200 et seq. of the California Public Resources Code, which creates the California Farmland Conservancy Program within the Department</w:t>
      </w:r>
      <w:r w:rsidR="00E2594D" w:rsidRPr="00444FD1">
        <w:rPr>
          <w:snapToGrid w:val="0"/>
          <w:szCs w:val="22"/>
        </w:rPr>
        <w:t xml:space="preserve"> and </w:t>
      </w:r>
      <w:r w:rsidR="006071C4" w:rsidRPr="00444FD1">
        <w:rPr>
          <w:snapToGrid w:val="0"/>
          <w:szCs w:val="22"/>
        </w:rPr>
        <w:t xml:space="preserve">informs </w:t>
      </w:r>
      <w:r w:rsidR="00E2594D" w:rsidRPr="00444FD1">
        <w:rPr>
          <w:snapToGrid w:val="0"/>
          <w:szCs w:val="22"/>
        </w:rPr>
        <w:t xml:space="preserve">eligibility for funding under </w:t>
      </w:r>
      <w:proofErr w:type="gramStart"/>
      <w:r w:rsidR="00E2594D" w:rsidRPr="00444FD1">
        <w:rPr>
          <w:snapToGrid w:val="0"/>
          <w:szCs w:val="22"/>
        </w:rPr>
        <w:t>SALC</w:t>
      </w:r>
      <w:r w:rsidRPr="00444FD1">
        <w:rPr>
          <w:snapToGrid w:val="0"/>
          <w:szCs w:val="22"/>
        </w:rPr>
        <w:t>;</w:t>
      </w:r>
      <w:proofErr w:type="gramEnd"/>
    </w:p>
    <w:p w14:paraId="159B69EF" w14:textId="77777777" w:rsidR="009476E2" w:rsidRPr="00444FD1" w:rsidRDefault="009476E2" w:rsidP="00FF4DFF">
      <w:pPr>
        <w:ind w:left="720"/>
        <w:jc w:val="both"/>
        <w:rPr>
          <w:szCs w:val="22"/>
        </w:rPr>
      </w:pPr>
      <w:r w:rsidRPr="00444FD1">
        <w:rPr>
          <w:szCs w:val="22"/>
        </w:rPr>
        <w:t>Section 51220 of the California Government Code, which declares a public interest in the preservation of agricultural lands</w:t>
      </w:r>
      <w:r w:rsidR="004673BE" w:rsidRPr="00444FD1">
        <w:rPr>
          <w:szCs w:val="22"/>
        </w:rPr>
        <w:t xml:space="preserve">, </w:t>
      </w:r>
      <w:r w:rsidR="00947703" w:rsidRPr="00444FD1">
        <w:rPr>
          <w:szCs w:val="22"/>
        </w:rPr>
        <w:t>by providing that “</w:t>
      </w:r>
      <w:r w:rsidR="00947703" w:rsidRPr="00444FD1">
        <w:rPr>
          <w:spacing w:val="-3"/>
          <w:szCs w:val="22"/>
        </w:rPr>
        <w:t xml:space="preserve">agricultural lands have a definitive public value as open space" and "that the discouragement of premature and unnecessary conversion of agricultural land to urban uses is a matter of public </w:t>
      </w:r>
      <w:r w:rsidR="00994F48" w:rsidRPr="00444FD1">
        <w:rPr>
          <w:spacing w:val="-3"/>
          <w:szCs w:val="22"/>
        </w:rPr>
        <w:t>interest</w:t>
      </w:r>
      <w:proofErr w:type="gramStart"/>
      <w:r w:rsidR="00947703" w:rsidRPr="00444FD1">
        <w:rPr>
          <w:szCs w:val="22"/>
        </w:rPr>
        <w:t>”</w:t>
      </w:r>
      <w:r w:rsidRPr="00444FD1">
        <w:rPr>
          <w:szCs w:val="22"/>
        </w:rPr>
        <w:t>;</w:t>
      </w:r>
      <w:proofErr w:type="gramEnd"/>
    </w:p>
    <w:p w14:paraId="063BA854" w14:textId="7CD54301" w:rsidR="009476E2" w:rsidRPr="00444FD1" w:rsidRDefault="00A63411" w:rsidP="00FF4DFF">
      <w:pPr>
        <w:ind w:left="720"/>
        <w:jc w:val="both"/>
        <w:rPr>
          <w:szCs w:val="22"/>
        </w:rPr>
      </w:pPr>
      <w:r>
        <w:rPr>
          <w:spacing w:val="-3"/>
          <w:szCs w:val="22"/>
        </w:rPr>
        <w:t xml:space="preserve">Section 821 of the </w:t>
      </w:r>
      <w:r w:rsidR="7014902A" w:rsidRPr="00444FD1">
        <w:rPr>
          <w:spacing w:val="-3"/>
          <w:szCs w:val="22"/>
        </w:rPr>
        <w:t>California Food and Agriculture Code</w:t>
      </w:r>
      <w:r w:rsidR="07A6273B" w:rsidRPr="00444FD1">
        <w:rPr>
          <w:spacing w:val="-3"/>
          <w:szCs w:val="22"/>
        </w:rPr>
        <w:t>, which</w:t>
      </w:r>
      <w:r w:rsidR="7014902A" w:rsidRPr="00444FD1">
        <w:rPr>
          <w:spacing w:val="-3"/>
          <w:szCs w:val="22"/>
        </w:rPr>
        <w:t xml:space="preserve"> states that one of the major principles of </w:t>
      </w:r>
      <w:r w:rsidR="00B567AD" w:rsidRPr="00444FD1">
        <w:rPr>
          <w:spacing w:val="-3"/>
          <w:szCs w:val="22"/>
        </w:rPr>
        <w:t>California’s</w:t>
      </w:r>
      <w:r w:rsidR="7014902A" w:rsidRPr="00444FD1">
        <w:rPr>
          <w:spacing w:val="-3"/>
          <w:szCs w:val="22"/>
        </w:rPr>
        <w:t xml:space="preserve"> agricultural policy is "to sustain the long-term productivity of the </w:t>
      </w:r>
      <w:r w:rsidR="001364B2">
        <w:rPr>
          <w:spacing w:val="-3"/>
          <w:szCs w:val="22"/>
        </w:rPr>
        <w:t>s</w:t>
      </w:r>
      <w:r w:rsidR="001364B2" w:rsidRPr="00444FD1">
        <w:rPr>
          <w:spacing w:val="-3"/>
          <w:szCs w:val="22"/>
        </w:rPr>
        <w:t xml:space="preserve">tate's </w:t>
      </w:r>
      <w:r w:rsidR="7014902A" w:rsidRPr="00444FD1">
        <w:rPr>
          <w:spacing w:val="-3"/>
          <w:szCs w:val="22"/>
        </w:rPr>
        <w:t>farms by conserving and protecting the soil, water, and air, which are agriculture's basic resources</w:t>
      </w:r>
      <w:r w:rsidR="0EDBA018" w:rsidRPr="00444FD1">
        <w:rPr>
          <w:spacing w:val="-3"/>
          <w:szCs w:val="22"/>
        </w:rPr>
        <w:t>;</w:t>
      </w:r>
      <w:r w:rsidR="3DB960FF" w:rsidRPr="00444FD1">
        <w:rPr>
          <w:spacing w:val="-3"/>
          <w:szCs w:val="22"/>
        </w:rPr>
        <w:t>” and</w:t>
      </w:r>
      <w:r w:rsidR="7014902A" w:rsidRPr="00444FD1">
        <w:rPr>
          <w:spacing w:val="-3"/>
          <w:szCs w:val="22"/>
        </w:rPr>
        <w:t xml:space="preserve">  </w:t>
      </w:r>
    </w:p>
    <w:p w14:paraId="39B56254" w14:textId="7F9CB002" w:rsidR="009476E2" w:rsidRPr="00444FD1" w:rsidRDefault="00A63411" w:rsidP="00FF4DFF">
      <w:pPr>
        <w:ind w:left="720"/>
        <w:jc w:val="both"/>
      </w:pPr>
      <w:bookmarkStart w:id="18" w:name="Local_Conserv_Policies"/>
      <w:r>
        <w:t>Section 65</w:t>
      </w:r>
      <w:r w:rsidR="00016C96">
        <w:t>560 et seq</w:t>
      </w:r>
      <w:r w:rsidR="00637411">
        <w:t>.</w:t>
      </w:r>
      <w:r w:rsidR="768E69D4">
        <w:t xml:space="preserve"> of the California Government Code, and the [</w:t>
      </w:r>
      <w:r w:rsidR="768E69D4" w:rsidRPr="2CDEAEF4">
        <w:rPr>
          <w:i/>
          <w:iCs/>
        </w:rPr>
        <w:t>County name</w:t>
      </w:r>
      <w:r w:rsidR="768E69D4">
        <w:t>] County General Plan, as updated on [</w:t>
      </w:r>
      <w:r w:rsidR="768E69D4" w:rsidRPr="2CDEAEF4">
        <w:rPr>
          <w:i/>
          <w:iCs/>
        </w:rPr>
        <w:t>Update date</w:t>
      </w:r>
      <w:r w:rsidR="768E69D4">
        <w:t>], which includes</w:t>
      </w:r>
      <w:r w:rsidR="582251E4">
        <w:t xml:space="preserve"> as one of its goals to protect</w:t>
      </w:r>
      <w:r w:rsidR="768E69D4">
        <w:t xml:space="preserve"> farmlands</w:t>
      </w:r>
      <w:r w:rsidR="002B57C7">
        <w:t>, particularly those</w:t>
      </w:r>
      <w:r w:rsidR="768E69D4">
        <w:t xml:space="preserve"> designated as prime, of statewide importance, unique, or of local importance</w:t>
      </w:r>
      <w:r w:rsidR="002B57C7">
        <w:t>,</w:t>
      </w:r>
      <w:r w:rsidR="768E69D4">
        <w:t xml:space="preserve"> from conversion to and encroachment of non-agricultural uses;</w:t>
      </w:r>
      <w:r w:rsidR="284AE51D">
        <w:t xml:space="preserve"> and,</w:t>
      </w:r>
    </w:p>
    <w:p w14:paraId="7E89F2C0" w14:textId="6EFBF01A" w:rsidR="007C7EBF" w:rsidRPr="002B57C7" w:rsidRDefault="733D077D" w:rsidP="00A12DE6">
      <w:pPr>
        <w:pStyle w:val="ListParagraph"/>
        <w:numPr>
          <w:ilvl w:val="0"/>
          <w:numId w:val="3"/>
        </w:numPr>
        <w:jc w:val="both"/>
        <w:rPr>
          <w:caps/>
          <w:snapToGrid w:val="0"/>
        </w:rPr>
      </w:pPr>
      <w:bookmarkStart w:id="19" w:name="Qualified_Organization"/>
      <w:bookmarkEnd w:id="18"/>
      <w:commentRangeStart w:id="20"/>
      <w:r w:rsidRPr="2CDEAEF4">
        <w:rPr>
          <w:i/>
          <w:iCs/>
        </w:rPr>
        <w:t>[Include this recital if the grantee is a non-profit 501(c)(3)</w:t>
      </w:r>
      <w:proofErr w:type="gramStart"/>
      <w:r w:rsidRPr="2CDEAEF4">
        <w:rPr>
          <w:i/>
          <w:iCs/>
        </w:rPr>
        <w:t>:]</w:t>
      </w:r>
      <w:r w:rsidR="768E69D4">
        <w:t>The</w:t>
      </w:r>
      <w:proofErr w:type="gramEnd"/>
      <w:r w:rsidR="768E69D4">
        <w:t xml:space="preserve"> </w:t>
      </w:r>
      <w:r w:rsidR="687BF3D8">
        <w:t>Grantee</w:t>
      </w:r>
      <w:r w:rsidR="768E69D4">
        <w:t xml:space="preserve"> is a California nonprofit organization within the meaning of California Civil Code section 815.3 and is a tax exempt and “qualified conservation organization” within the meaning of </w:t>
      </w:r>
      <w:r w:rsidR="7EDAA2FD">
        <w:t>s</w:t>
      </w:r>
      <w:r w:rsidR="768E69D4">
        <w:t>ections 501(c)(3) and 170(b)(1)(A)(</w:t>
      </w:r>
      <w:r w:rsidR="27306B54">
        <w:t>vi</w:t>
      </w:r>
      <w:r w:rsidR="768E69D4">
        <w:t>) as defined by the United States Internal Revenue Code.</w:t>
      </w:r>
      <w:r w:rsidR="3DB960FF">
        <w:t xml:space="preserve"> </w:t>
      </w:r>
      <w:commentRangeStart w:id="21"/>
      <w:r w:rsidR="3DB960FF" w:rsidRPr="2CDEAEF4">
        <w:rPr>
          <w:highlight w:val="yellow"/>
        </w:rPr>
        <w:t xml:space="preserve">Grantee is </w:t>
      </w:r>
      <w:r w:rsidR="136A1682" w:rsidRPr="2CDEAEF4">
        <w:rPr>
          <w:highlight w:val="yellow"/>
        </w:rPr>
        <w:t xml:space="preserve">accredited by the Land Trust Accreditation Commission and is a member of the California Council of Land Trusts </w:t>
      </w:r>
      <w:r w:rsidR="136A1682" w:rsidRPr="00B12CF2">
        <w:rPr>
          <w:i/>
          <w:iCs/>
        </w:rPr>
        <w:t>[state one or both, as applicable</w:t>
      </w:r>
      <w:r w:rsidR="0FF88635" w:rsidRPr="00B12CF2">
        <w:rPr>
          <w:i/>
          <w:iCs/>
        </w:rPr>
        <w:t>, or remove preceding sentence if not applicable</w:t>
      </w:r>
      <w:r w:rsidR="7EDAA2FD" w:rsidRPr="00B12CF2">
        <w:t>.</w:t>
      </w:r>
      <w:r w:rsidR="136A1682" w:rsidRPr="2CDEAEF4">
        <w:rPr>
          <w:i/>
          <w:iCs/>
          <w:highlight w:val="yellow"/>
        </w:rPr>
        <w:t>]</w:t>
      </w:r>
      <w:r w:rsidR="7014902A">
        <w:t>.</w:t>
      </w:r>
      <w:bookmarkEnd w:id="19"/>
      <w:commentRangeEnd w:id="20"/>
      <w:r w:rsidR="00DE6C56">
        <w:rPr>
          <w:rStyle w:val="CommentReference"/>
        </w:rPr>
        <w:commentReference w:id="20"/>
      </w:r>
      <w:commentRangeEnd w:id="21"/>
      <w:r w:rsidR="00C53BC5">
        <w:rPr>
          <w:rStyle w:val="CommentReference"/>
        </w:rPr>
        <w:commentReference w:id="21"/>
      </w:r>
    </w:p>
    <w:p w14:paraId="3E98FC11" w14:textId="77777777" w:rsidR="002B57C7" w:rsidRPr="00444FD1" w:rsidRDefault="002B57C7" w:rsidP="002B57C7">
      <w:pPr>
        <w:pStyle w:val="ListParagraph"/>
        <w:ind w:left="360"/>
        <w:jc w:val="both"/>
        <w:rPr>
          <w:caps/>
          <w:snapToGrid w:val="0"/>
        </w:rPr>
      </w:pPr>
    </w:p>
    <w:p w14:paraId="0D329F79" w14:textId="77777777" w:rsidR="009476E2" w:rsidRPr="00444FD1" w:rsidRDefault="768E69D4" w:rsidP="005F6628">
      <w:pPr>
        <w:pStyle w:val="Heading2"/>
        <w:rPr>
          <w:sz w:val="22"/>
          <w:szCs w:val="22"/>
        </w:rPr>
      </w:pPr>
      <w:r w:rsidRPr="00444FD1">
        <w:rPr>
          <w:sz w:val="22"/>
          <w:szCs w:val="22"/>
        </w:rPr>
        <w:t>Grant of Agricultural Conservation Easement</w:t>
      </w:r>
    </w:p>
    <w:p w14:paraId="6A1C91D6" w14:textId="752A8390" w:rsidR="009476E2" w:rsidRPr="00444FD1" w:rsidRDefault="768E69D4" w:rsidP="004F2D28">
      <w:pPr>
        <w:jc w:val="both"/>
        <w:rPr>
          <w:szCs w:val="22"/>
        </w:rPr>
      </w:pPr>
      <w:bookmarkStart w:id="22" w:name="GrantingStatement"/>
      <w:bookmarkEnd w:id="22"/>
      <w:commentRangeStart w:id="23"/>
      <w:r w:rsidRPr="00444FD1">
        <w:rPr>
          <w:szCs w:val="22"/>
        </w:rPr>
        <w:t xml:space="preserve">Now, therefore, for the reasons given, and in consideration of their mutual promises and covenants, terms, conditions and restrictions contained herein, and other good and valuable consideration, the receipt and adequacy of which are hereby acknowledged, the Landowner voluntarily grants and conveys to the </w:t>
      </w:r>
      <w:r w:rsidR="687BF3D8" w:rsidRPr="00444FD1">
        <w:rPr>
          <w:szCs w:val="22"/>
        </w:rPr>
        <w:t>Grantee</w:t>
      </w:r>
      <w:r w:rsidRPr="00444FD1">
        <w:rPr>
          <w:szCs w:val="22"/>
        </w:rPr>
        <w:t xml:space="preserve">, and the </w:t>
      </w:r>
      <w:r w:rsidR="687BF3D8" w:rsidRPr="00444FD1">
        <w:rPr>
          <w:szCs w:val="22"/>
        </w:rPr>
        <w:t>Grantee</w:t>
      </w:r>
      <w:r w:rsidRPr="00444FD1">
        <w:rPr>
          <w:szCs w:val="22"/>
        </w:rPr>
        <w:t xml:space="preserve"> voluntarily accepts, a perpetual conservation easement, as defined by </w:t>
      </w:r>
      <w:r w:rsidR="136A1682" w:rsidRPr="00444FD1">
        <w:rPr>
          <w:szCs w:val="22"/>
        </w:rPr>
        <w:t>s</w:t>
      </w:r>
      <w:r w:rsidRPr="00444FD1">
        <w:rPr>
          <w:szCs w:val="22"/>
        </w:rPr>
        <w:t>ection</w:t>
      </w:r>
      <w:r w:rsidR="000941B2" w:rsidRPr="00444FD1">
        <w:rPr>
          <w:szCs w:val="22"/>
        </w:rPr>
        <w:t>s</w:t>
      </w:r>
      <w:r w:rsidR="0EDBA018" w:rsidRPr="00444FD1">
        <w:rPr>
          <w:szCs w:val="22"/>
        </w:rPr>
        <w:t xml:space="preserve"> 815.1</w:t>
      </w:r>
      <w:r w:rsidR="1CDBD91C" w:rsidRPr="00444FD1">
        <w:rPr>
          <w:szCs w:val="22"/>
        </w:rPr>
        <w:t xml:space="preserve"> </w:t>
      </w:r>
      <w:r w:rsidR="006F66ED" w:rsidRPr="00444FD1">
        <w:rPr>
          <w:szCs w:val="22"/>
        </w:rPr>
        <w:t>and 815.2</w:t>
      </w:r>
      <w:r w:rsidR="009476E2" w:rsidRPr="00444FD1">
        <w:rPr>
          <w:szCs w:val="22"/>
        </w:rPr>
        <w:t xml:space="preserve"> </w:t>
      </w:r>
      <w:r w:rsidRPr="00444FD1">
        <w:rPr>
          <w:szCs w:val="22"/>
        </w:rPr>
        <w:t>of the California Civil Code</w:t>
      </w:r>
      <w:r w:rsidR="1C2BDEB7" w:rsidRPr="00444FD1">
        <w:rPr>
          <w:szCs w:val="22"/>
        </w:rPr>
        <w:t xml:space="preserve"> </w:t>
      </w:r>
      <w:r w:rsidR="1C2BDEB7" w:rsidRPr="00B12CF2">
        <w:rPr>
          <w:i/>
          <w:iCs/>
          <w:szCs w:val="22"/>
          <w:highlight w:val="yellow"/>
        </w:rPr>
        <w:t>[if</w:t>
      </w:r>
      <w:r w:rsidR="49D8638E" w:rsidRPr="00B12CF2">
        <w:rPr>
          <w:i/>
          <w:iCs/>
          <w:szCs w:val="22"/>
          <w:highlight w:val="yellow"/>
        </w:rPr>
        <w:t xml:space="preserve"> a CFCP easement</w:t>
      </w:r>
      <w:r w:rsidR="49D8638E" w:rsidRPr="00444FD1">
        <w:rPr>
          <w:i/>
          <w:iCs/>
          <w:szCs w:val="22"/>
        </w:rPr>
        <w:t>:</w:t>
      </w:r>
      <w:r w:rsidR="6C9BED30" w:rsidRPr="00444FD1">
        <w:rPr>
          <w:szCs w:val="22"/>
        </w:rPr>
        <w:t xml:space="preserve"> </w:t>
      </w:r>
      <w:r w:rsidRPr="00444FD1">
        <w:rPr>
          <w:szCs w:val="22"/>
        </w:rPr>
        <w:t xml:space="preserve"> and </w:t>
      </w:r>
      <w:r w:rsidR="136A1682" w:rsidRPr="00444FD1">
        <w:rPr>
          <w:szCs w:val="22"/>
        </w:rPr>
        <w:t>s</w:t>
      </w:r>
      <w:r w:rsidR="70F3DB5C" w:rsidRPr="00444FD1">
        <w:rPr>
          <w:szCs w:val="22"/>
        </w:rPr>
        <w:t xml:space="preserve">ection 10211 of the </w:t>
      </w:r>
      <w:r w:rsidRPr="00444FD1">
        <w:rPr>
          <w:szCs w:val="22"/>
        </w:rPr>
        <w:t>California Public Resources Code</w:t>
      </w:r>
      <w:r w:rsidR="662BC17F" w:rsidRPr="00444FD1">
        <w:rPr>
          <w:szCs w:val="22"/>
        </w:rPr>
        <w:t>]</w:t>
      </w:r>
      <w:r w:rsidRPr="00444FD1">
        <w:rPr>
          <w:szCs w:val="22"/>
        </w:rPr>
        <w:t>, and of the nature and character described in this Easement for the purpose described below, and agree as follows:</w:t>
      </w:r>
      <w:commentRangeEnd w:id="23"/>
      <w:r w:rsidR="00DE6C56">
        <w:rPr>
          <w:rStyle w:val="CommentReference"/>
        </w:rPr>
        <w:commentReference w:id="23"/>
      </w:r>
    </w:p>
    <w:p w14:paraId="6513B760" w14:textId="77777777" w:rsidR="009476E2" w:rsidRPr="00444FD1" w:rsidRDefault="00BB3381" w:rsidP="00A12DE6">
      <w:pPr>
        <w:pStyle w:val="Heading3"/>
        <w:numPr>
          <w:ilvl w:val="0"/>
          <w:numId w:val="4"/>
        </w:numPr>
        <w:jc w:val="left"/>
        <w:rPr>
          <w:i w:val="0"/>
          <w:iCs/>
          <w:spacing w:val="-3"/>
          <w:szCs w:val="22"/>
        </w:rPr>
      </w:pPr>
      <w:r w:rsidRPr="00444FD1">
        <w:rPr>
          <w:i w:val="0"/>
          <w:iCs/>
          <w:spacing w:val="-3"/>
          <w:szCs w:val="22"/>
        </w:rPr>
        <w:lastRenderedPageBreak/>
        <w:t xml:space="preserve">Conservation </w:t>
      </w:r>
      <w:r w:rsidR="009476E2" w:rsidRPr="00444FD1">
        <w:rPr>
          <w:i w:val="0"/>
          <w:iCs/>
          <w:spacing w:val="-3"/>
          <w:szCs w:val="22"/>
        </w:rPr>
        <w:t>Purpose.</w:t>
      </w:r>
    </w:p>
    <w:p w14:paraId="406EC8A6" w14:textId="04757657" w:rsidR="009476E2" w:rsidRPr="00444FD1" w:rsidRDefault="768E69D4" w:rsidP="009D0EA8">
      <w:pPr>
        <w:pStyle w:val="BodyText"/>
        <w:ind w:left="360"/>
        <w:jc w:val="both"/>
        <w:rPr>
          <w:sz w:val="22"/>
          <w:szCs w:val="22"/>
        </w:rPr>
      </w:pPr>
      <w:bookmarkStart w:id="24" w:name="Conservation_Purposes_II"/>
      <w:commentRangeStart w:id="25"/>
      <w:r w:rsidRPr="00B849AF">
        <w:rPr>
          <w:sz w:val="22"/>
          <w:szCs w:val="22"/>
          <w:highlight w:val="yellow"/>
        </w:rPr>
        <w:t>The</w:t>
      </w:r>
      <w:r w:rsidR="2B67ABEA" w:rsidRPr="00B849AF">
        <w:rPr>
          <w:sz w:val="22"/>
          <w:szCs w:val="22"/>
          <w:highlight w:val="yellow"/>
        </w:rPr>
        <w:t xml:space="preserve"> </w:t>
      </w:r>
      <w:r w:rsidRPr="00B849AF">
        <w:rPr>
          <w:sz w:val="22"/>
          <w:szCs w:val="22"/>
          <w:highlight w:val="yellow"/>
        </w:rPr>
        <w:t xml:space="preserve">purpose of this Easement is to </w:t>
      </w:r>
      <w:r w:rsidR="1EFCC182" w:rsidRPr="00B849AF">
        <w:rPr>
          <w:sz w:val="22"/>
          <w:szCs w:val="22"/>
          <w:highlight w:val="yellow"/>
        </w:rPr>
        <w:t xml:space="preserve">protect the Conservation Values of the </w:t>
      </w:r>
      <w:r w:rsidR="00983C55" w:rsidRPr="00B849AF">
        <w:rPr>
          <w:sz w:val="22"/>
          <w:szCs w:val="22"/>
          <w:highlight w:val="yellow"/>
        </w:rPr>
        <w:t>Property,</w:t>
      </w:r>
      <w:r w:rsidR="1EFCC182" w:rsidRPr="00B849AF">
        <w:rPr>
          <w:sz w:val="22"/>
          <w:szCs w:val="22"/>
          <w:highlight w:val="yellow"/>
        </w:rPr>
        <w:t xml:space="preserve"> and</w:t>
      </w:r>
      <w:r w:rsidR="00C75244">
        <w:rPr>
          <w:sz w:val="22"/>
          <w:szCs w:val="22"/>
          <w:highlight w:val="yellow"/>
        </w:rPr>
        <w:t xml:space="preserve"> the primary purpose of the easement is to</w:t>
      </w:r>
      <w:r w:rsidR="1EFCC182" w:rsidRPr="00B849AF">
        <w:rPr>
          <w:sz w:val="22"/>
          <w:szCs w:val="22"/>
          <w:highlight w:val="yellow"/>
        </w:rPr>
        <w:t xml:space="preserve"> </w:t>
      </w:r>
      <w:r w:rsidRPr="00B849AF">
        <w:rPr>
          <w:sz w:val="22"/>
          <w:szCs w:val="22"/>
          <w:highlight w:val="yellow"/>
        </w:rPr>
        <w:t>enable the Property to remain in productive agricultural use</w:t>
      </w:r>
      <w:r w:rsidR="0E077B8E" w:rsidRPr="00B849AF">
        <w:rPr>
          <w:sz w:val="22"/>
          <w:szCs w:val="22"/>
          <w:highlight w:val="yellow"/>
        </w:rPr>
        <w:t xml:space="preserve"> in perpetuity</w:t>
      </w:r>
      <w:r w:rsidR="003A45EC" w:rsidRPr="00B849AF">
        <w:rPr>
          <w:sz w:val="22"/>
          <w:szCs w:val="22"/>
          <w:highlight w:val="yellow"/>
        </w:rPr>
        <w:t>, (“Conservation Purposes”</w:t>
      </w:r>
      <w:r w:rsidR="00D6306E">
        <w:rPr>
          <w:sz w:val="22"/>
          <w:szCs w:val="22"/>
          <w:highlight w:val="yellow"/>
        </w:rPr>
        <w:t>)</w:t>
      </w:r>
      <w:r w:rsidR="005A5722" w:rsidRPr="00B849AF">
        <w:rPr>
          <w:sz w:val="22"/>
          <w:szCs w:val="22"/>
          <w:highlight w:val="yellow"/>
        </w:rPr>
        <w:t>.</w:t>
      </w:r>
      <w:commentRangeEnd w:id="25"/>
      <w:r w:rsidR="00DE6C56" w:rsidRPr="00B849AF">
        <w:rPr>
          <w:rStyle w:val="CommentReference"/>
          <w:snapToGrid/>
          <w:highlight w:val="yellow"/>
        </w:rPr>
        <w:commentReference w:id="25"/>
      </w:r>
    </w:p>
    <w:p w14:paraId="75145BEC" w14:textId="77777777" w:rsidR="009476E2" w:rsidRPr="00444FD1" w:rsidRDefault="009476E2" w:rsidP="00A12DE6">
      <w:pPr>
        <w:pStyle w:val="Heading3"/>
        <w:numPr>
          <w:ilvl w:val="0"/>
          <w:numId w:val="4"/>
        </w:numPr>
        <w:jc w:val="both"/>
        <w:rPr>
          <w:spacing w:val="-3"/>
          <w:szCs w:val="22"/>
        </w:rPr>
      </w:pPr>
      <w:bookmarkStart w:id="26" w:name="_2.__Right_to_Use_Property_for_Agric"/>
      <w:bookmarkStart w:id="27" w:name="Right_to_Use_Property_for_Ag_Purposes"/>
      <w:bookmarkEnd w:id="24"/>
      <w:bookmarkEnd w:id="26"/>
      <w:r w:rsidRPr="00444FD1">
        <w:rPr>
          <w:i w:val="0"/>
          <w:iCs/>
          <w:spacing w:val="-3"/>
          <w:szCs w:val="22"/>
        </w:rPr>
        <w:t>Right to Use Property for Agricultural Purposes.</w:t>
      </w:r>
    </w:p>
    <w:p w14:paraId="40D9824E" w14:textId="77777777" w:rsidR="006D4C49" w:rsidRDefault="768E69D4" w:rsidP="006D4C49">
      <w:pPr>
        <w:widowControl w:val="0"/>
        <w:ind w:left="360"/>
        <w:jc w:val="both"/>
        <w:rPr>
          <w:spacing w:val="-3"/>
          <w:szCs w:val="22"/>
        </w:rPr>
      </w:pPr>
      <w:commentRangeStart w:id="28"/>
      <w:r w:rsidRPr="2CDEAEF4">
        <w:rPr>
          <w:spacing w:val="-3"/>
        </w:rPr>
        <w:t xml:space="preserve">The Landowner retains the right to use the Property for agricultural purposes, or to permit others to use the Property for agricultural purposes, in accordance with applicable </w:t>
      </w:r>
      <w:r>
        <w:t>law</w:t>
      </w:r>
      <w:r w:rsidR="5505849E">
        <w:t>s</w:t>
      </w:r>
      <w:r w:rsidR="01087540" w:rsidRPr="2CDEAEF4">
        <w:rPr>
          <w:spacing w:val="-3"/>
        </w:rPr>
        <w:t xml:space="preserve"> and this Easement.</w:t>
      </w:r>
      <w:r w:rsidR="5806C003" w:rsidRPr="00444FD1">
        <w:rPr>
          <w:spacing w:val="-3"/>
          <w:szCs w:val="22"/>
        </w:rPr>
        <w:t xml:space="preserve"> </w:t>
      </w:r>
      <w:commentRangeEnd w:id="28"/>
      <w:r w:rsidR="00C53BC5">
        <w:rPr>
          <w:rStyle w:val="CommentReference"/>
        </w:rPr>
        <w:commentReference w:id="28"/>
      </w:r>
    </w:p>
    <w:p w14:paraId="6EF6A8E5" w14:textId="658D3D70" w:rsidR="00DC43AB" w:rsidRDefault="00DC43AB" w:rsidP="006D4C49">
      <w:pPr>
        <w:widowControl w:val="0"/>
        <w:ind w:left="360"/>
        <w:jc w:val="both"/>
        <w:rPr>
          <w:spacing w:val="-3"/>
          <w:szCs w:val="22"/>
        </w:rPr>
      </w:pPr>
      <w:commentRangeStart w:id="29"/>
      <w:r w:rsidRPr="0014084A">
        <w:rPr>
          <w:i/>
          <w:iCs/>
          <w:szCs w:val="22"/>
        </w:rPr>
        <w:t xml:space="preserve">[For projects where restrictions on agricultural intensification are approved) Restrictions on Agricultural Intensification. </w:t>
      </w:r>
      <w:r w:rsidRPr="0014084A">
        <w:rPr>
          <w:szCs w:val="22"/>
        </w:rPr>
        <w:t>Notwithstanding the forgoing, [Insert restrictions approved in application.]</w:t>
      </w:r>
      <w:commentRangeEnd w:id="29"/>
      <w:r w:rsidR="0014084A">
        <w:rPr>
          <w:rStyle w:val="CommentReference"/>
        </w:rPr>
        <w:commentReference w:id="29"/>
      </w:r>
    </w:p>
    <w:p w14:paraId="3A51C012" w14:textId="044C31F4" w:rsidR="006D4C49" w:rsidRPr="00444FD1" w:rsidRDefault="006D4C49" w:rsidP="00A12DE6">
      <w:pPr>
        <w:pStyle w:val="Heading3"/>
        <w:numPr>
          <w:ilvl w:val="0"/>
          <w:numId w:val="4"/>
        </w:numPr>
        <w:jc w:val="both"/>
      </w:pPr>
      <w:commentRangeStart w:id="30"/>
      <w:r w:rsidRPr="5F7B662D">
        <w:rPr>
          <w:i w:val="0"/>
        </w:rPr>
        <w:t>Definition of Agricultural Use and Purposes.</w:t>
      </w:r>
    </w:p>
    <w:p w14:paraId="6A45AA80" w14:textId="4461476F" w:rsidR="00C0733B" w:rsidRDefault="00000BAF" w:rsidP="001F1D4B">
      <w:pPr>
        <w:pStyle w:val="ListParagraph"/>
        <w:ind w:left="360"/>
        <w:rPr>
          <w:szCs w:val="22"/>
        </w:rPr>
      </w:pPr>
      <w:r w:rsidRPr="00BC10FF">
        <w:rPr>
          <w:szCs w:val="22"/>
        </w:rPr>
        <w:t xml:space="preserve">For the purposes of this easement, agricultural </w:t>
      </w:r>
      <w:r w:rsidR="00BC10FF">
        <w:rPr>
          <w:szCs w:val="22"/>
        </w:rPr>
        <w:t xml:space="preserve">use and </w:t>
      </w:r>
      <w:r w:rsidRPr="00BC10FF">
        <w:rPr>
          <w:szCs w:val="22"/>
        </w:rPr>
        <w:t>purposes</w:t>
      </w:r>
      <w:r w:rsidR="00BC10FF">
        <w:rPr>
          <w:szCs w:val="22"/>
        </w:rPr>
        <w:t xml:space="preserve"> </w:t>
      </w:r>
      <w:r w:rsidRPr="00BC10FF">
        <w:rPr>
          <w:szCs w:val="22"/>
        </w:rPr>
        <w:t>shall include the cultivation and tillage of the soil, dairying, the production, cultivation, growing, and harvesting of any agricultural commodity including viticulture, apiculture, or horticulture, the raising of livestock, fish, or poultry, and any practices performed by a farmer or on a farm as incident to or in conjunction with those farming operations, including preparation for market, delivery to storage or to market, or delivery to carriers for transportation market</w:t>
      </w:r>
      <w:r w:rsidR="006249ED">
        <w:rPr>
          <w:szCs w:val="22"/>
        </w:rPr>
        <w:t xml:space="preserve">, so long as such activities are conducted in a manner </w:t>
      </w:r>
      <w:r w:rsidR="00062B91">
        <w:rPr>
          <w:szCs w:val="22"/>
        </w:rPr>
        <w:t xml:space="preserve">that does not impair </w:t>
      </w:r>
      <w:r w:rsidR="00C53BC5">
        <w:rPr>
          <w:szCs w:val="22"/>
        </w:rPr>
        <w:t xml:space="preserve">the Property’s </w:t>
      </w:r>
      <w:r w:rsidR="00062B91">
        <w:rPr>
          <w:szCs w:val="22"/>
        </w:rPr>
        <w:t>soil qualit</w:t>
      </w:r>
      <w:r w:rsidR="00C53BC5">
        <w:rPr>
          <w:szCs w:val="22"/>
        </w:rPr>
        <w:t>y</w:t>
      </w:r>
      <w:r w:rsidRPr="00BC10FF">
        <w:rPr>
          <w:szCs w:val="22"/>
        </w:rPr>
        <w:t xml:space="preserve">. </w:t>
      </w:r>
      <w:commentRangeEnd w:id="30"/>
      <w:r w:rsidR="00C53BC5">
        <w:rPr>
          <w:rStyle w:val="CommentReference"/>
        </w:rPr>
        <w:commentReference w:id="30"/>
      </w:r>
    </w:p>
    <w:p w14:paraId="55322A48" w14:textId="77777777" w:rsidR="00C0733B" w:rsidRPr="00C0733B" w:rsidRDefault="00C0733B" w:rsidP="001F1D4B">
      <w:pPr>
        <w:pStyle w:val="ListParagraph"/>
        <w:ind w:left="360"/>
      </w:pPr>
    </w:p>
    <w:p w14:paraId="4B4A0265" w14:textId="7DA036D9" w:rsidR="0025180A" w:rsidRDefault="0025180A" w:rsidP="00A12DE6">
      <w:pPr>
        <w:pStyle w:val="Heading3"/>
        <w:numPr>
          <w:ilvl w:val="0"/>
          <w:numId w:val="4"/>
        </w:numPr>
        <w:jc w:val="left"/>
      </w:pPr>
      <w:bookmarkStart w:id="31" w:name="_3.__Prohibited_Uses."/>
      <w:bookmarkStart w:id="32" w:name="Prohibited_Uses"/>
      <w:bookmarkEnd w:id="27"/>
      <w:bookmarkEnd w:id="31"/>
      <w:commentRangeStart w:id="33"/>
      <w:r>
        <w:t>Baseline Report</w:t>
      </w:r>
    </w:p>
    <w:p w14:paraId="47DA9E91" w14:textId="48614733" w:rsidR="0025180A" w:rsidRPr="0025180A" w:rsidRDefault="0025180A" w:rsidP="0025180A">
      <w:pPr>
        <w:ind w:left="360"/>
      </w:pPr>
      <w:r w:rsidRPr="2CDEAEF4">
        <w:rPr>
          <w:szCs w:val="22"/>
        </w:rPr>
        <w:t xml:space="preserve">The Landowner and the Grantee acknowledge that the Baseline Report is complete and accurate as of the Effective Date (as defined in section </w:t>
      </w:r>
      <w:r w:rsidR="00E66799">
        <w:rPr>
          <w:szCs w:val="22"/>
        </w:rPr>
        <w:t>31</w:t>
      </w:r>
      <w:r w:rsidRPr="2CDEAEF4">
        <w:rPr>
          <w:szCs w:val="22"/>
        </w:rPr>
        <w:t>). Both the Landowner and the Grantee should retain duplicate original copies of the Baseline Report. The Baseline Report may be used to establish whether a change in the use or condition of the Property has occurred, but its existence shall not preclude the use of other evidence to establish the condition of the Property as of the Effective Date. In case of any conflict or inconsistency between the terms of this Easement and the Baseline Report, the terms of this Easement shall prevail.</w:t>
      </w:r>
      <w:commentRangeEnd w:id="33"/>
      <w:r w:rsidR="00C53BC5">
        <w:rPr>
          <w:rStyle w:val="CommentReference"/>
        </w:rPr>
        <w:commentReference w:id="33"/>
      </w:r>
    </w:p>
    <w:p w14:paraId="6612FEE7" w14:textId="2980BFC7" w:rsidR="00782E41" w:rsidRDefault="00782E41" w:rsidP="00A12DE6">
      <w:pPr>
        <w:pStyle w:val="Heading3"/>
        <w:numPr>
          <w:ilvl w:val="0"/>
          <w:numId w:val="4"/>
        </w:numPr>
        <w:jc w:val="left"/>
      </w:pPr>
      <w:r w:rsidRPr="00BC10FF">
        <w:rPr>
          <w:i w:val="0"/>
          <w:iCs/>
        </w:rPr>
        <w:t>Building Envelopes</w:t>
      </w:r>
      <w:r>
        <w:t xml:space="preserve">. </w:t>
      </w:r>
    </w:p>
    <w:p w14:paraId="01C9D49D" w14:textId="447478E1" w:rsidR="00782E41" w:rsidRPr="00640847" w:rsidRDefault="00782E41" w:rsidP="00782E41">
      <w:pPr>
        <w:ind w:left="360"/>
      </w:pPr>
      <w:r>
        <w:t xml:space="preserve">For the purposes of this Easement, the term “building envelope” refers to the areas of the easement where </w:t>
      </w:r>
      <w:r w:rsidR="005C66EF">
        <w:t xml:space="preserve">residential and other </w:t>
      </w:r>
      <w:r w:rsidR="00670DCE">
        <w:t xml:space="preserve">uses and activities incidental </w:t>
      </w:r>
      <w:r w:rsidR="005C66EF">
        <w:t>or</w:t>
      </w:r>
      <w:r w:rsidR="00670DCE">
        <w:t xml:space="preserve"> ancillary to the primary agricultural use may occur, as </w:t>
      </w:r>
      <w:r w:rsidR="005C66EF">
        <w:t>allowed</w:t>
      </w:r>
      <w:r w:rsidR="00670DCE">
        <w:t xml:space="preserve"> in this easement</w:t>
      </w:r>
      <w:r>
        <w:t xml:space="preserve">. For this reason, the restrictions on the uses and activities within </w:t>
      </w:r>
      <w:r>
        <w:lastRenderedPageBreak/>
        <w:t xml:space="preserve">the building envelope are less than those on the area outside of the building envelope. </w:t>
      </w:r>
      <w:r w:rsidR="000424B9" w:rsidRPr="2CDEAEF4">
        <w:rPr>
          <w:szCs w:val="22"/>
        </w:rPr>
        <w:t xml:space="preserve">As depicted in Exhibit C, there </w:t>
      </w:r>
      <w:r w:rsidR="000424B9" w:rsidRPr="00563F31">
        <w:rPr>
          <w:szCs w:val="22"/>
          <w:highlight w:val="yellow"/>
        </w:rPr>
        <w:t>[</w:t>
      </w:r>
      <w:r w:rsidR="000424B9" w:rsidRPr="00563F31">
        <w:rPr>
          <w:i/>
          <w:iCs/>
          <w:szCs w:val="22"/>
          <w:highlight w:val="yellow"/>
        </w:rPr>
        <w:t>are/is</w:t>
      </w:r>
      <w:r w:rsidR="000424B9" w:rsidRPr="00563F31">
        <w:rPr>
          <w:szCs w:val="22"/>
          <w:highlight w:val="yellow"/>
        </w:rPr>
        <w:t xml:space="preserve"> </w:t>
      </w:r>
      <w:r w:rsidR="000424B9" w:rsidRPr="00563F31">
        <w:rPr>
          <w:i/>
          <w:iCs/>
          <w:szCs w:val="22"/>
          <w:highlight w:val="yellow"/>
        </w:rPr>
        <w:t>number</w:t>
      </w:r>
      <w:r w:rsidR="000424B9" w:rsidRPr="00563F31">
        <w:rPr>
          <w:szCs w:val="22"/>
          <w:highlight w:val="yellow"/>
        </w:rPr>
        <w:t>]</w:t>
      </w:r>
      <w:r w:rsidR="000424B9" w:rsidRPr="2CDEAEF4">
        <w:rPr>
          <w:szCs w:val="22"/>
        </w:rPr>
        <w:t xml:space="preserve"> Building Envelope[</w:t>
      </w:r>
      <w:r w:rsidR="000424B9" w:rsidRPr="00563F31">
        <w:rPr>
          <w:szCs w:val="22"/>
          <w:highlight w:val="yellow"/>
        </w:rPr>
        <w:t>s</w:t>
      </w:r>
      <w:r w:rsidR="000424B9" w:rsidRPr="2CDEAEF4">
        <w:rPr>
          <w:szCs w:val="22"/>
        </w:rPr>
        <w:t>]</w:t>
      </w:r>
      <w:r w:rsidR="000424B9">
        <w:rPr>
          <w:szCs w:val="22"/>
        </w:rPr>
        <w:t xml:space="preserve"> permitted by this Easement</w:t>
      </w:r>
      <w:r w:rsidR="000424B9" w:rsidRPr="2CDEAEF4">
        <w:rPr>
          <w:szCs w:val="22"/>
        </w:rPr>
        <w:t xml:space="preserve">: </w:t>
      </w:r>
      <w:r w:rsidR="000424B9" w:rsidRPr="00563F31">
        <w:rPr>
          <w:szCs w:val="22"/>
          <w:highlight w:val="yellow"/>
        </w:rPr>
        <w:t>[</w:t>
      </w:r>
      <w:r w:rsidR="000424B9" w:rsidRPr="00563F31">
        <w:rPr>
          <w:i/>
          <w:iCs/>
          <w:szCs w:val="22"/>
          <w:highlight w:val="yellow"/>
        </w:rPr>
        <w:t>include Building Envelope name and acreage details for each envelope</w:t>
      </w:r>
      <w:r w:rsidR="000424B9" w:rsidRPr="00563F31">
        <w:rPr>
          <w:szCs w:val="22"/>
          <w:highlight w:val="yellow"/>
        </w:rPr>
        <w:t>]</w:t>
      </w:r>
      <w:r w:rsidR="000424B9" w:rsidRPr="2CDEAEF4">
        <w:rPr>
          <w:szCs w:val="22"/>
        </w:rPr>
        <w:t xml:space="preserve">.  </w:t>
      </w:r>
    </w:p>
    <w:p w14:paraId="01119814" w14:textId="003B54EF" w:rsidR="009476E2" w:rsidRPr="00444FD1" w:rsidRDefault="768E69D4" w:rsidP="00A12DE6">
      <w:pPr>
        <w:pStyle w:val="Heading3"/>
        <w:numPr>
          <w:ilvl w:val="0"/>
          <w:numId w:val="4"/>
        </w:numPr>
        <w:jc w:val="both"/>
        <w:rPr>
          <w:szCs w:val="22"/>
        </w:rPr>
      </w:pPr>
      <w:commentRangeStart w:id="34"/>
      <w:r w:rsidRPr="2CDEAEF4">
        <w:rPr>
          <w:i w:val="0"/>
          <w:spacing w:val="-3"/>
        </w:rPr>
        <w:t>Prohibited Uses</w:t>
      </w:r>
      <w:r w:rsidR="5F7A73A7" w:rsidRPr="2CDEAEF4">
        <w:rPr>
          <w:i w:val="0"/>
        </w:rPr>
        <w:t>, Generally</w:t>
      </w:r>
      <w:r w:rsidRPr="2CDEAEF4">
        <w:rPr>
          <w:i w:val="0"/>
          <w:spacing w:val="-3"/>
        </w:rPr>
        <w:t>.</w:t>
      </w:r>
    </w:p>
    <w:p w14:paraId="1B4DE037" w14:textId="0EA7AD39" w:rsidR="001C5091" w:rsidRPr="00444FD1" w:rsidRDefault="768E69D4" w:rsidP="00A469BB">
      <w:pPr>
        <w:pStyle w:val="BodyText"/>
        <w:ind w:left="360"/>
        <w:jc w:val="both"/>
        <w:rPr>
          <w:sz w:val="22"/>
          <w:szCs w:val="22"/>
        </w:rPr>
      </w:pPr>
      <w:r w:rsidRPr="00BC10FF">
        <w:rPr>
          <w:sz w:val="22"/>
        </w:rPr>
        <w:t xml:space="preserve">The Landowner shall not perform, </w:t>
      </w:r>
      <w:r w:rsidR="6CF830F1" w:rsidRPr="00BC10FF">
        <w:rPr>
          <w:sz w:val="22"/>
        </w:rPr>
        <w:t>n</w:t>
      </w:r>
      <w:r w:rsidRPr="00BC10FF">
        <w:rPr>
          <w:sz w:val="22"/>
        </w:rPr>
        <w:t>or knowingly allow others to perform, any act on or affecting the Property that is inconsistent with this Easement.</w:t>
      </w:r>
      <w:r w:rsidR="00245D1C" w:rsidRPr="00BC10FF">
        <w:rPr>
          <w:sz w:val="22"/>
        </w:rPr>
        <w:t xml:space="preserve"> </w:t>
      </w:r>
      <w:r w:rsidRPr="00444FD1">
        <w:rPr>
          <w:sz w:val="22"/>
          <w:szCs w:val="22"/>
        </w:rPr>
        <w:t xml:space="preserve">Any use or activity that would diminish or impair </w:t>
      </w:r>
      <w:r w:rsidR="16C33214" w:rsidRPr="00444FD1">
        <w:rPr>
          <w:sz w:val="22"/>
          <w:szCs w:val="22"/>
        </w:rPr>
        <w:t>the Conservation Values</w:t>
      </w:r>
      <w:r w:rsidRPr="00444FD1">
        <w:rPr>
          <w:sz w:val="22"/>
          <w:szCs w:val="22"/>
        </w:rPr>
        <w:t xml:space="preserve"> of the Property</w:t>
      </w:r>
      <w:r w:rsidR="7B9CCA51" w:rsidRPr="00444FD1">
        <w:rPr>
          <w:sz w:val="22"/>
          <w:szCs w:val="22"/>
        </w:rPr>
        <w:t>,</w:t>
      </w:r>
      <w:r w:rsidRPr="00444FD1">
        <w:rPr>
          <w:sz w:val="22"/>
          <w:szCs w:val="22"/>
        </w:rPr>
        <w:t xml:space="preserve"> </w:t>
      </w:r>
      <w:r w:rsidR="1CDBD91C" w:rsidRPr="00444FD1">
        <w:rPr>
          <w:sz w:val="22"/>
          <w:szCs w:val="22"/>
        </w:rPr>
        <w:t xml:space="preserve">or that is otherwise inconsistent with the </w:t>
      </w:r>
      <w:r w:rsidR="00A00784" w:rsidRPr="00444FD1">
        <w:rPr>
          <w:sz w:val="22"/>
          <w:szCs w:val="22"/>
        </w:rPr>
        <w:t xml:space="preserve">Conservation </w:t>
      </w:r>
      <w:r w:rsidR="1CDBD91C" w:rsidRPr="00444FD1">
        <w:rPr>
          <w:sz w:val="22"/>
          <w:szCs w:val="22"/>
        </w:rPr>
        <w:t>Purpose</w:t>
      </w:r>
      <w:r w:rsidRPr="00444FD1">
        <w:rPr>
          <w:sz w:val="22"/>
          <w:szCs w:val="22"/>
        </w:rPr>
        <w:t xml:space="preserve"> </w:t>
      </w:r>
      <w:r w:rsidR="0979D492" w:rsidRPr="00444FD1">
        <w:rPr>
          <w:sz w:val="22"/>
          <w:szCs w:val="22"/>
        </w:rPr>
        <w:t xml:space="preserve">of this Easement </w:t>
      </w:r>
      <w:r w:rsidRPr="00444FD1">
        <w:rPr>
          <w:sz w:val="22"/>
          <w:szCs w:val="22"/>
        </w:rPr>
        <w:t>is prohibited</w:t>
      </w:r>
      <w:r w:rsidR="01087540" w:rsidRPr="00444FD1">
        <w:rPr>
          <w:sz w:val="22"/>
          <w:szCs w:val="22"/>
        </w:rPr>
        <w:t xml:space="preserve"> (“Prohibited Use</w:t>
      </w:r>
      <w:r w:rsidR="00375F3C" w:rsidRPr="00444FD1">
        <w:rPr>
          <w:sz w:val="22"/>
          <w:szCs w:val="22"/>
        </w:rPr>
        <w:t>s</w:t>
      </w:r>
      <w:r w:rsidR="01087540" w:rsidRPr="00444FD1">
        <w:rPr>
          <w:sz w:val="22"/>
          <w:szCs w:val="22"/>
        </w:rPr>
        <w:t>”)</w:t>
      </w:r>
      <w:r w:rsidRPr="00444FD1">
        <w:rPr>
          <w:sz w:val="22"/>
          <w:szCs w:val="22"/>
        </w:rPr>
        <w:t>.</w:t>
      </w:r>
      <w:r w:rsidR="4C044BF3" w:rsidRPr="00444FD1">
        <w:rPr>
          <w:sz w:val="22"/>
          <w:szCs w:val="22"/>
        </w:rPr>
        <w:t xml:space="preserve"> Additional Prohibited Uses are set forth in section 7.  </w:t>
      </w:r>
      <w:r w:rsidRPr="00444FD1">
        <w:rPr>
          <w:sz w:val="22"/>
          <w:szCs w:val="22"/>
        </w:rPr>
        <w:t xml:space="preserve"> </w:t>
      </w:r>
      <w:r w:rsidR="4C044BF3" w:rsidRPr="00444FD1">
        <w:rPr>
          <w:sz w:val="22"/>
          <w:szCs w:val="22"/>
        </w:rPr>
        <w:t xml:space="preserve"> </w:t>
      </w:r>
      <w:r w:rsidR="250F0EC2" w:rsidRPr="00444FD1">
        <w:rPr>
          <w:sz w:val="22"/>
          <w:szCs w:val="22"/>
        </w:rPr>
        <w:t xml:space="preserve">  </w:t>
      </w:r>
      <w:commentRangeEnd w:id="34"/>
      <w:r w:rsidR="00670DCE">
        <w:rPr>
          <w:rStyle w:val="CommentReference"/>
          <w:snapToGrid/>
        </w:rPr>
        <w:commentReference w:id="34"/>
      </w:r>
    </w:p>
    <w:p w14:paraId="7D67E523" w14:textId="77777777" w:rsidR="00AB1975" w:rsidRPr="00444FD1" w:rsidRDefault="00AB1975" w:rsidP="00A12DE6">
      <w:pPr>
        <w:pStyle w:val="Heading3"/>
        <w:numPr>
          <w:ilvl w:val="0"/>
          <w:numId w:val="4"/>
        </w:numPr>
        <w:jc w:val="both"/>
        <w:rPr>
          <w:iCs/>
          <w:szCs w:val="22"/>
        </w:rPr>
      </w:pPr>
      <w:bookmarkStart w:id="35" w:name="_4.__Permission_of_the_Steward."/>
      <w:bookmarkStart w:id="36" w:name="Permission_of_Grantee"/>
      <w:bookmarkEnd w:id="32"/>
      <w:bookmarkEnd w:id="35"/>
      <w:r>
        <w:rPr>
          <w:i w:val="0"/>
          <w:szCs w:val="22"/>
        </w:rPr>
        <w:t xml:space="preserve">Specifically </w:t>
      </w:r>
      <w:r w:rsidRPr="00444FD1">
        <w:rPr>
          <w:i w:val="0"/>
          <w:szCs w:val="22"/>
        </w:rPr>
        <w:t>Prohibited</w:t>
      </w:r>
      <w:r w:rsidRPr="00444FD1">
        <w:rPr>
          <w:i w:val="0"/>
          <w:spacing w:val="-3"/>
          <w:szCs w:val="22"/>
        </w:rPr>
        <w:t xml:space="preserve"> Uses.</w:t>
      </w:r>
    </w:p>
    <w:p w14:paraId="15CE5B3D" w14:textId="35F93ACA" w:rsidR="00AB1975" w:rsidRPr="00444FD1" w:rsidRDefault="00AB1975" w:rsidP="00AB1975">
      <w:pPr>
        <w:ind w:left="360"/>
        <w:jc w:val="both"/>
        <w:rPr>
          <w:szCs w:val="22"/>
        </w:rPr>
      </w:pPr>
      <w:commentRangeStart w:id="37"/>
      <w:r w:rsidRPr="00444FD1">
        <w:rPr>
          <w:szCs w:val="22"/>
        </w:rPr>
        <w:t xml:space="preserve">In addition to the </w:t>
      </w:r>
      <w:r>
        <w:rPr>
          <w:szCs w:val="22"/>
        </w:rPr>
        <w:t xml:space="preserve">generally </w:t>
      </w:r>
      <w:r w:rsidRPr="00444FD1">
        <w:rPr>
          <w:szCs w:val="22"/>
        </w:rPr>
        <w:t xml:space="preserve">Prohibited Uses described in </w:t>
      </w:r>
      <w:r w:rsidRPr="004B4CA8">
        <w:rPr>
          <w:szCs w:val="22"/>
        </w:rPr>
        <w:t>section 6</w:t>
      </w:r>
      <w:r w:rsidR="005244CC">
        <w:rPr>
          <w:szCs w:val="22"/>
        </w:rPr>
        <w:t xml:space="preserve"> and except as otherwise explicitly permitted in this section</w:t>
      </w:r>
      <w:r w:rsidRPr="00444FD1">
        <w:rPr>
          <w:szCs w:val="22"/>
        </w:rPr>
        <w:t xml:space="preserve">, the following uses and activities are </w:t>
      </w:r>
      <w:r>
        <w:rPr>
          <w:szCs w:val="22"/>
        </w:rPr>
        <w:t>specifically</w:t>
      </w:r>
      <w:r w:rsidRPr="00444FD1">
        <w:rPr>
          <w:szCs w:val="22"/>
        </w:rPr>
        <w:t xml:space="preserve"> Prohibited Uses:</w:t>
      </w:r>
      <w:commentRangeEnd w:id="37"/>
      <w:r w:rsidR="00867B29">
        <w:rPr>
          <w:rStyle w:val="CommentReference"/>
        </w:rPr>
        <w:commentReference w:id="37"/>
      </w:r>
    </w:p>
    <w:p w14:paraId="288EFFD0" w14:textId="77777777" w:rsidR="00AB1975" w:rsidRDefault="00AB1975" w:rsidP="00A12DE6">
      <w:pPr>
        <w:pStyle w:val="ListParagraph"/>
        <w:numPr>
          <w:ilvl w:val="1"/>
          <w:numId w:val="15"/>
        </w:numPr>
        <w:ind w:left="720"/>
        <w:jc w:val="both"/>
        <w:rPr>
          <w:szCs w:val="22"/>
        </w:rPr>
      </w:pPr>
      <w:commentRangeStart w:id="38"/>
      <w:r w:rsidRPr="00444FD1">
        <w:rPr>
          <w:i/>
          <w:iCs/>
          <w:szCs w:val="22"/>
        </w:rPr>
        <w:t xml:space="preserve">Buildings and Improvements. </w:t>
      </w:r>
      <w:r w:rsidRPr="00444FD1">
        <w:rPr>
          <w:szCs w:val="22"/>
        </w:rPr>
        <w:t xml:space="preserve">Except as expressly permitted in this Easement, all construction, erection, installation, or placement of buildings, structures, or other improvements on the Property is prohibited. </w:t>
      </w:r>
    </w:p>
    <w:p w14:paraId="10F8A170" w14:textId="77777777" w:rsidR="00AB1975" w:rsidRPr="00444FD1" w:rsidRDefault="00AB1975" w:rsidP="00AB1975">
      <w:pPr>
        <w:pStyle w:val="ListParagraph"/>
        <w:jc w:val="both"/>
        <w:rPr>
          <w:szCs w:val="22"/>
        </w:rPr>
      </w:pPr>
      <w:r>
        <w:t>For purposes of this section, the term “improvements” does not refer to, and specifically excludes, crops, plants, trees, vines, or other living improvements planted for agricultural purposes, and does not refer to irrigation improvements necessary or desirable to irrigate the Property for agricultural purposes, all of which may be made without notice or permission of the Grantee.</w:t>
      </w:r>
      <w:commentRangeEnd w:id="38"/>
      <w:r w:rsidR="00867B29">
        <w:rPr>
          <w:rStyle w:val="CommentReference"/>
        </w:rPr>
        <w:commentReference w:id="38"/>
      </w:r>
    </w:p>
    <w:p w14:paraId="2D55F51E" w14:textId="7552191A" w:rsidR="00AB1975" w:rsidRPr="00444FD1" w:rsidRDefault="00AB1975" w:rsidP="00A12DE6">
      <w:pPr>
        <w:pStyle w:val="ListParagraph"/>
        <w:numPr>
          <w:ilvl w:val="1"/>
          <w:numId w:val="15"/>
        </w:numPr>
        <w:ind w:left="720"/>
        <w:jc w:val="both"/>
        <w:rPr>
          <w:szCs w:val="22"/>
        </w:rPr>
      </w:pPr>
      <w:commentRangeStart w:id="39"/>
      <w:r w:rsidRPr="00444FD1">
        <w:rPr>
          <w:i/>
          <w:iCs/>
          <w:szCs w:val="22"/>
        </w:rPr>
        <w:t>Dumping and Trash</w:t>
      </w:r>
      <w:r w:rsidRPr="00444FD1">
        <w:rPr>
          <w:szCs w:val="22"/>
        </w:rPr>
        <w:t xml:space="preserve">. Except as permitted in </w:t>
      </w:r>
      <w:r w:rsidRPr="00C0733B">
        <w:rPr>
          <w:szCs w:val="22"/>
          <w:highlight w:val="yellow"/>
        </w:rPr>
        <w:t xml:space="preserve">Section </w:t>
      </w:r>
      <w:r w:rsidR="00867B29">
        <w:rPr>
          <w:szCs w:val="22"/>
          <w:highlight w:val="yellow"/>
        </w:rPr>
        <w:t>10(</w:t>
      </w:r>
      <w:r w:rsidR="00927D6D">
        <w:rPr>
          <w:szCs w:val="22"/>
          <w:highlight w:val="yellow"/>
        </w:rPr>
        <w:t>h</w:t>
      </w:r>
      <w:r w:rsidR="00867B29">
        <w:rPr>
          <w:szCs w:val="22"/>
          <w:highlight w:val="yellow"/>
        </w:rPr>
        <w:t>)</w:t>
      </w:r>
      <w:r w:rsidRPr="00C0733B">
        <w:rPr>
          <w:szCs w:val="22"/>
          <w:highlight w:val="yellow"/>
        </w:rPr>
        <w:t>,</w:t>
      </w:r>
      <w:r w:rsidRPr="00444FD1">
        <w:rPr>
          <w:szCs w:val="22"/>
        </w:rPr>
        <w:t xml:space="preserve"> no trash, refuse, vehicle bodies or parts, rubbish, debris, junk, waste or “Hazardous Materials,” as defined in </w:t>
      </w:r>
      <w:r w:rsidRPr="00C0733B">
        <w:rPr>
          <w:szCs w:val="22"/>
          <w:highlight w:val="yellow"/>
        </w:rPr>
        <w:t>section 2</w:t>
      </w:r>
      <w:r w:rsidR="00867B29">
        <w:rPr>
          <w:szCs w:val="22"/>
          <w:highlight w:val="yellow"/>
        </w:rPr>
        <w:t>5</w:t>
      </w:r>
      <w:r w:rsidRPr="00C0733B">
        <w:rPr>
          <w:szCs w:val="22"/>
          <w:highlight w:val="yellow"/>
        </w:rPr>
        <w:t>,</w:t>
      </w:r>
      <w:r w:rsidRPr="00444FD1">
        <w:rPr>
          <w:szCs w:val="22"/>
        </w:rPr>
        <w:t xml:space="preserve"> shall be dumped, buried, or permitted on the Property.</w:t>
      </w:r>
      <w:r>
        <w:rPr>
          <w:szCs w:val="22"/>
        </w:rPr>
        <w:t xml:space="preserve"> T</w:t>
      </w:r>
      <w:r w:rsidRPr="00444FD1">
        <w:rPr>
          <w:szCs w:val="22"/>
        </w:rPr>
        <w:t>emporary storage of waste generated on the Property for periodic removal off-site is permitted. Composting of organic materials from the Property is permitted.</w:t>
      </w:r>
      <w:commentRangeEnd w:id="39"/>
      <w:r>
        <w:rPr>
          <w:rStyle w:val="CommentReference"/>
        </w:rPr>
        <w:commentReference w:id="39"/>
      </w:r>
    </w:p>
    <w:p w14:paraId="55A958EA" w14:textId="1F3D8842" w:rsidR="00AB1975" w:rsidRPr="00444FD1" w:rsidRDefault="00AB1975" w:rsidP="00A12DE6">
      <w:pPr>
        <w:pStyle w:val="ListParagraph"/>
        <w:numPr>
          <w:ilvl w:val="1"/>
          <w:numId w:val="15"/>
        </w:numPr>
        <w:ind w:left="720"/>
        <w:jc w:val="both"/>
        <w:rPr>
          <w:szCs w:val="22"/>
        </w:rPr>
      </w:pPr>
      <w:commentRangeStart w:id="40"/>
      <w:r w:rsidRPr="00444FD1">
        <w:rPr>
          <w:i/>
          <w:iCs/>
          <w:szCs w:val="22"/>
        </w:rPr>
        <w:t>Industrial and Commercial Uses</w:t>
      </w:r>
      <w:r w:rsidRPr="00444FD1">
        <w:rPr>
          <w:szCs w:val="22"/>
        </w:rPr>
        <w:t xml:space="preserve">. Industrial and commercial uses are prohibited </w:t>
      </w:r>
      <w:r>
        <w:rPr>
          <w:szCs w:val="22"/>
        </w:rPr>
        <w:t xml:space="preserve">except for those uses </w:t>
      </w:r>
      <w:r w:rsidRPr="00444FD1">
        <w:rPr>
          <w:szCs w:val="22"/>
        </w:rPr>
        <w:t>expressly permitted for agricultural purposes</w:t>
      </w:r>
      <w:r>
        <w:rPr>
          <w:szCs w:val="22"/>
        </w:rPr>
        <w:t xml:space="preserve"> or for customary rural enterprises incidental or ancillary </w:t>
      </w:r>
      <w:r w:rsidRPr="00444FD1">
        <w:rPr>
          <w:szCs w:val="22"/>
        </w:rPr>
        <w:t>to the primary agricultural activities permitted on the Property.</w:t>
      </w:r>
      <w:r>
        <w:rPr>
          <w:szCs w:val="22"/>
        </w:rPr>
        <w:t xml:space="preserve"> Notwithstanding the foregoing, commercial feedlots are prohibited.</w:t>
      </w:r>
      <w:commentRangeEnd w:id="40"/>
      <w:r w:rsidR="00867B29">
        <w:rPr>
          <w:rStyle w:val="CommentReference"/>
        </w:rPr>
        <w:commentReference w:id="40"/>
      </w:r>
    </w:p>
    <w:p w14:paraId="5CC4DAC1" w14:textId="77777777" w:rsidR="00AB1975" w:rsidRPr="00444FD1" w:rsidDel="00223FB9" w:rsidRDefault="00AB1975" w:rsidP="00A12DE6">
      <w:pPr>
        <w:pStyle w:val="ListParagraph"/>
        <w:numPr>
          <w:ilvl w:val="1"/>
          <w:numId w:val="15"/>
        </w:numPr>
        <w:ind w:left="720"/>
        <w:jc w:val="both"/>
        <w:rPr>
          <w:snapToGrid w:val="0"/>
          <w:szCs w:val="22"/>
        </w:rPr>
      </w:pPr>
      <w:commentRangeStart w:id="41"/>
      <w:r w:rsidRPr="00444FD1">
        <w:rPr>
          <w:i/>
          <w:szCs w:val="22"/>
        </w:rPr>
        <w:t>General Prohibition on Surface Mining.</w:t>
      </w:r>
      <w:r w:rsidRPr="00444FD1">
        <w:rPr>
          <w:i/>
          <w:iCs/>
          <w:szCs w:val="22"/>
        </w:rPr>
        <w:t xml:space="preserve"> </w:t>
      </w:r>
      <w:r w:rsidRPr="00444FD1">
        <w:rPr>
          <w:snapToGrid w:val="0"/>
          <w:szCs w:val="22"/>
        </w:rPr>
        <w:t xml:space="preserve">Except as specifically authorized herein, the mining, removal, or extraction on or from the area subject to this Easement of soil, sand, gravel, aggregate, rock, oil, natural gas, fuel, or any other mineral substance, through a surface mining, removal, or extraction method or from above a depth of 150 feet below the surface of the Property is prohibited. This section is not intended to interfere with the </w:t>
      </w:r>
      <w:r w:rsidRPr="00444FD1">
        <w:rPr>
          <w:snapToGrid w:val="0"/>
          <w:szCs w:val="22"/>
        </w:rPr>
        <w:lastRenderedPageBreak/>
        <w:t>Landowners’ right to remove cobble and hardpan from farm areas to prepare the land for agricultural purposes.</w:t>
      </w:r>
      <w:commentRangeEnd w:id="41"/>
      <w:r>
        <w:rPr>
          <w:rStyle w:val="CommentReference"/>
        </w:rPr>
        <w:commentReference w:id="41"/>
      </w:r>
    </w:p>
    <w:p w14:paraId="0708FE7A" w14:textId="77777777" w:rsidR="00AB1975" w:rsidRPr="00444FD1" w:rsidDel="00CC7F76" w:rsidRDefault="00AB1975" w:rsidP="00AB1975">
      <w:pPr>
        <w:ind w:left="1440"/>
        <w:jc w:val="both"/>
        <w:rPr>
          <w:szCs w:val="22"/>
        </w:rPr>
      </w:pPr>
      <w:r w:rsidRPr="00444FD1">
        <w:rPr>
          <w:i/>
          <w:iCs/>
          <w:szCs w:val="22"/>
        </w:rPr>
        <w:t xml:space="preserve">(NOTE:  For properties with existing mineral development activities, where the mineral rights are under control of a third party, or where borrow pits are used to support ranch operations, </w:t>
      </w:r>
      <w:r w:rsidRPr="00444FD1">
        <w:rPr>
          <w:i/>
          <w:iCs/>
          <w:snapToGrid w:val="0"/>
          <w:szCs w:val="22"/>
        </w:rPr>
        <w:t>this section may be modified.)</w:t>
      </w:r>
    </w:p>
    <w:p w14:paraId="37E85BF1" w14:textId="1E2B983D" w:rsidR="00AB1975" w:rsidRPr="00444FD1" w:rsidRDefault="00AB1975" w:rsidP="00A12DE6">
      <w:pPr>
        <w:pStyle w:val="ListParagraph"/>
        <w:numPr>
          <w:ilvl w:val="1"/>
          <w:numId w:val="15"/>
        </w:numPr>
        <w:ind w:left="720"/>
        <w:jc w:val="both"/>
        <w:rPr>
          <w:szCs w:val="22"/>
        </w:rPr>
      </w:pPr>
      <w:bookmarkStart w:id="42" w:name="Agstructures"/>
      <w:bookmarkEnd w:id="42"/>
      <w:commentRangeStart w:id="43"/>
      <w:r w:rsidRPr="00BB3A0A">
        <w:rPr>
          <w:i/>
          <w:iCs/>
        </w:rPr>
        <w:t>Subdivision.</w:t>
      </w:r>
      <w:bookmarkStart w:id="44" w:name="Division_Subdivision_Prohibited"/>
      <w:r w:rsidR="00BB3A0A">
        <w:t xml:space="preserve"> </w:t>
      </w:r>
      <w:r>
        <w:t xml:space="preserve">The division, subdivision, </w:t>
      </w:r>
      <w:proofErr w:type="spellStart"/>
      <w:r>
        <w:t>defacto</w:t>
      </w:r>
      <w:proofErr w:type="spellEnd"/>
      <w:r>
        <w:t xml:space="preserve"> subdivision, or partition of the Property, including transfer of development rights, whether by physical, legal, or any other process, is prohibited. Landowner will not sell, exchange, convert, transfer, assign, mortgage or otherwise encumber, alienate or convey any parcel associated with the Property or portion of any parcel of the Property separately or apart from the Property as a whole.</w:t>
      </w:r>
    </w:p>
    <w:p w14:paraId="681BF501" w14:textId="3D20CC86" w:rsidR="00AB1975" w:rsidRPr="00444FD1" w:rsidRDefault="00AB1975" w:rsidP="00AB1975">
      <w:pPr>
        <w:pStyle w:val="ListParagraph"/>
        <w:jc w:val="both"/>
        <w:rPr>
          <w:szCs w:val="22"/>
        </w:rPr>
      </w:pPr>
      <w:bookmarkStart w:id="45" w:name="LegalParcels"/>
      <w:bookmarkEnd w:id="44"/>
      <w:r w:rsidRPr="00444FD1">
        <w:rPr>
          <w:szCs w:val="22"/>
        </w:rPr>
        <w:t>The Landowner and Grantee acknowledge and understand that the Property is currently comprised of and is described in Exhibit A as  [</w:t>
      </w:r>
      <w:r w:rsidRPr="00444FD1">
        <w:rPr>
          <w:i/>
          <w:iCs/>
          <w:szCs w:val="22"/>
        </w:rPr>
        <w:t>number</w:t>
      </w:r>
      <w:r w:rsidRPr="00444FD1">
        <w:rPr>
          <w:szCs w:val="22"/>
        </w:rPr>
        <w:t xml:space="preserve">] legal parcel(s), and that no additional, separate legal parcels currently exist within the Property that may be recognized by a certificate of compliance or conditional certificate of compliance pursuant to California Government Code section 66499.35 based on previous patent or deed conveyances, subdivisions, or surveys. The Landowner will not apply for or otherwise seek recognition of additional legal parcels within the Property based on certificates of compliance or any other authority. </w:t>
      </w:r>
      <w:bookmarkEnd w:id="45"/>
      <w:r w:rsidRPr="00444FD1">
        <w:rPr>
          <w:szCs w:val="22"/>
        </w:rPr>
        <w:t xml:space="preserve"> </w:t>
      </w:r>
    </w:p>
    <w:p w14:paraId="13931A02" w14:textId="77777777" w:rsidR="00AB1975" w:rsidRPr="00444FD1" w:rsidRDefault="00AB1975" w:rsidP="00AB1975">
      <w:pPr>
        <w:pStyle w:val="ListParagraph"/>
        <w:jc w:val="both"/>
        <w:rPr>
          <w:szCs w:val="22"/>
        </w:rPr>
      </w:pPr>
      <w:bookmarkStart w:id="46" w:name="OneParcel"/>
      <w:r w:rsidRPr="00444FD1">
        <w:rPr>
          <w:szCs w:val="22"/>
        </w:rPr>
        <w:t xml:space="preserve">Landowner will </w:t>
      </w:r>
      <w:proofErr w:type="gramStart"/>
      <w:r w:rsidRPr="00444FD1">
        <w:rPr>
          <w:szCs w:val="22"/>
        </w:rPr>
        <w:t>at all times</w:t>
      </w:r>
      <w:proofErr w:type="gramEnd"/>
      <w:r w:rsidRPr="00444FD1">
        <w:rPr>
          <w:szCs w:val="22"/>
        </w:rPr>
        <w:t xml:space="preserve"> treat all parcels of the Property as a single integrated economic unit of property, provided, however, that a lease of a portion of the Property for agricultural or other permitted uses (subject to this Easement) </w:t>
      </w:r>
      <w:r>
        <w:rPr>
          <w:szCs w:val="22"/>
        </w:rPr>
        <w:t>is</w:t>
      </w:r>
      <w:r w:rsidRPr="00444FD1">
        <w:rPr>
          <w:szCs w:val="22"/>
        </w:rPr>
        <w:t xml:space="preserve"> not prohibited.  </w:t>
      </w:r>
      <w:commentRangeEnd w:id="43"/>
      <w:r>
        <w:rPr>
          <w:rStyle w:val="CommentReference"/>
        </w:rPr>
        <w:commentReference w:id="43"/>
      </w:r>
    </w:p>
    <w:bookmarkEnd w:id="46"/>
    <w:p w14:paraId="0D596EC2" w14:textId="5F4CB9BD" w:rsidR="00AB1975" w:rsidRPr="00444FD1" w:rsidRDefault="00A372EC" w:rsidP="00A12DE6">
      <w:pPr>
        <w:pStyle w:val="ListParagraph"/>
        <w:numPr>
          <w:ilvl w:val="1"/>
          <w:numId w:val="15"/>
        </w:numPr>
        <w:ind w:left="720"/>
        <w:jc w:val="both"/>
        <w:rPr>
          <w:szCs w:val="22"/>
        </w:rPr>
      </w:pPr>
      <w:commentRangeStart w:id="47"/>
      <w:r>
        <w:rPr>
          <w:i/>
          <w:iCs/>
          <w:szCs w:val="22"/>
        </w:rPr>
        <w:t xml:space="preserve">Road </w:t>
      </w:r>
      <w:r w:rsidR="00AB1975" w:rsidRPr="00444FD1">
        <w:rPr>
          <w:i/>
          <w:iCs/>
          <w:szCs w:val="22"/>
        </w:rPr>
        <w:t xml:space="preserve">Paving and </w:t>
      </w:r>
      <w:r w:rsidR="00AB1975">
        <w:rPr>
          <w:i/>
          <w:iCs/>
          <w:szCs w:val="22"/>
        </w:rPr>
        <w:t xml:space="preserve">Road </w:t>
      </w:r>
      <w:r w:rsidR="00AB1975" w:rsidRPr="00444FD1">
        <w:rPr>
          <w:i/>
          <w:iCs/>
          <w:szCs w:val="22"/>
        </w:rPr>
        <w:t>Construction</w:t>
      </w:r>
      <w:r w:rsidR="00AB1975" w:rsidRPr="00444FD1">
        <w:rPr>
          <w:szCs w:val="22"/>
        </w:rPr>
        <w:t xml:space="preserve">. </w:t>
      </w:r>
      <w:r w:rsidR="00C701CF">
        <w:rPr>
          <w:szCs w:val="22"/>
        </w:rPr>
        <w:t>N</w:t>
      </w:r>
      <w:r w:rsidR="00AB1975" w:rsidRPr="00444FD1">
        <w:rPr>
          <w:szCs w:val="22"/>
        </w:rPr>
        <w:t>o portion of the Property</w:t>
      </w:r>
      <w:r>
        <w:rPr>
          <w:szCs w:val="22"/>
        </w:rPr>
        <w:t>’s roads</w:t>
      </w:r>
      <w:r w:rsidR="00AB1975" w:rsidRPr="00444FD1">
        <w:rPr>
          <w:szCs w:val="22"/>
        </w:rPr>
        <w:t xml:space="preserve"> presently unpaved shall be paved or otherwise covered with concrete, asphalt, or any other impervious paving material, unless such measures are required by laws or regulations applicable to the Property.</w:t>
      </w:r>
      <w:r w:rsidR="00BB3A0A">
        <w:rPr>
          <w:szCs w:val="22"/>
        </w:rPr>
        <w:t xml:space="preserve"> </w:t>
      </w:r>
      <w:r w:rsidR="00C701CF" w:rsidRPr="00C701CF">
        <w:t xml:space="preserve"> </w:t>
      </w:r>
      <w:r w:rsidR="00C701CF" w:rsidRPr="00C701CF">
        <w:rPr>
          <w:szCs w:val="22"/>
        </w:rPr>
        <w:t xml:space="preserve">Notwithstanding the foregoing, paving </w:t>
      </w:r>
      <w:r w:rsidR="00C701CF">
        <w:rPr>
          <w:szCs w:val="22"/>
        </w:rPr>
        <w:t xml:space="preserve">of roads </w:t>
      </w:r>
      <w:r w:rsidR="00C701CF" w:rsidRPr="00C701CF">
        <w:rPr>
          <w:szCs w:val="22"/>
        </w:rPr>
        <w:t>may be allowed with Grantee Approval and in the Grantee’s sole and absolute discretion, if such paving can be shown to enhance the Conservation Values (for example, by reducing soil erosion).</w:t>
      </w:r>
      <w:commentRangeEnd w:id="47"/>
      <w:r>
        <w:rPr>
          <w:rStyle w:val="CommentReference"/>
        </w:rPr>
        <w:commentReference w:id="47"/>
      </w:r>
      <w:r w:rsidR="00277AE2" w:rsidRPr="00277AE2">
        <w:rPr>
          <w:szCs w:val="22"/>
        </w:rPr>
        <w:t xml:space="preserve"> </w:t>
      </w:r>
      <w:r w:rsidR="00277AE2">
        <w:rPr>
          <w:szCs w:val="22"/>
        </w:rPr>
        <w:t>R</w:t>
      </w:r>
      <w:r w:rsidR="00277AE2" w:rsidRPr="00444FD1">
        <w:rPr>
          <w:szCs w:val="22"/>
        </w:rPr>
        <w:t>oads that exist as of the Effective Date may be maintained or repaired at their current locations.</w:t>
      </w:r>
    </w:p>
    <w:p w14:paraId="3AFACC83" w14:textId="56F53F1A" w:rsidR="00AB1975" w:rsidRPr="00444FD1" w:rsidRDefault="00AB1975" w:rsidP="00A12DE6">
      <w:pPr>
        <w:pStyle w:val="ListParagraph"/>
        <w:numPr>
          <w:ilvl w:val="1"/>
          <w:numId w:val="15"/>
        </w:numPr>
        <w:ind w:left="720"/>
        <w:jc w:val="both"/>
        <w:rPr>
          <w:szCs w:val="22"/>
        </w:rPr>
      </w:pPr>
      <w:commentRangeStart w:id="48"/>
      <w:r w:rsidRPr="00444FD1">
        <w:rPr>
          <w:i/>
          <w:iCs/>
          <w:szCs w:val="22"/>
        </w:rPr>
        <w:t xml:space="preserve">Off-road Motorized Vehicle Use. </w:t>
      </w:r>
      <w:r w:rsidR="00F25950" w:rsidRPr="00F25950">
        <w:rPr>
          <w:szCs w:val="22"/>
        </w:rPr>
        <w:t>Use of motorized vehicles that results in vehicular damage to the Property off roadways is prohibited</w:t>
      </w:r>
      <w:r w:rsidRPr="00444FD1">
        <w:rPr>
          <w:szCs w:val="22"/>
        </w:rPr>
        <w:t xml:space="preserve">. </w:t>
      </w:r>
      <w:commentRangeEnd w:id="48"/>
      <w:r>
        <w:rPr>
          <w:rStyle w:val="CommentReference"/>
        </w:rPr>
        <w:commentReference w:id="48"/>
      </w:r>
    </w:p>
    <w:p w14:paraId="428494BB" w14:textId="77777777" w:rsidR="00AB1975" w:rsidRPr="00444FD1" w:rsidRDefault="00AB1975" w:rsidP="00A12DE6">
      <w:pPr>
        <w:pStyle w:val="ListParagraph"/>
        <w:numPr>
          <w:ilvl w:val="1"/>
          <w:numId w:val="15"/>
        </w:numPr>
        <w:ind w:left="720"/>
        <w:jc w:val="both"/>
        <w:rPr>
          <w:szCs w:val="22"/>
        </w:rPr>
      </w:pPr>
      <w:commentRangeStart w:id="49"/>
      <w:r w:rsidRPr="00444FD1">
        <w:rPr>
          <w:i/>
          <w:iCs/>
          <w:szCs w:val="22"/>
        </w:rPr>
        <w:t>Commercial Signs</w:t>
      </w:r>
      <w:r w:rsidRPr="00444FD1">
        <w:rPr>
          <w:szCs w:val="22"/>
        </w:rPr>
        <w:t xml:space="preserve">. </w:t>
      </w:r>
      <w:commentRangeEnd w:id="49"/>
      <w:r>
        <w:rPr>
          <w:rStyle w:val="CommentReference"/>
        </w:rPr>
        <w:commentReference w:id="49"/>
      </w:r>
      <w:r w:rsidRPr="00444FD1">
        <w:rPr>
          <w:szCs w:val="22"/>
        </w:rPr>
        <w:t>Commercial signs (including billboards) unrelated to permitted activities conducted on the Property or the sale of the Property are prohibited.</w:t>
      </w:r>
    </w:p>
    <w:p w14:paraId="734AAD49" w14:textId="5C758800" w:rsidR="00AB1975" w:rsidRPr="00444FD1" w:rsidRDefault="00AB1975" w:rsidP="00A12DE6">
      <w:pPr>
        <w:pStyle w:val="ListParagraph"/>
        <w:numPr>
          <w:ilvl w:val="1"/>
          <w:numId w:val="15"/>
        </w:numPr>
        <w:ind w:left="720"/>
        <w:jc w:val="both"/>
        <w:rPr>
          <w:i/>
          <w:iCs/>
          <w:szCs w:val="22"/>
        </w:rPr>
      </w:pPr>
      <w:commentRangeStart w:id="50"/>
      <w:r w:rsidRPr="00444FD1">
        <w:rPr>
          <w:i/>
          <w:iCs/>
          <w:szCs w:val="22"/>
        </w:rPr>
        <w:t>Commercial Power Generation and Collection</w:t>
      </w:r>
      <w:r w:rsidRPr="00444FD1">
        <w:rPr>
          <w:szCs w:val="22"/>
        </w:rPr>
        <w:t xml:space="preserve">. </w:t>
      </w:r>
      <w:r w:rsidR="004E39DB">
        <w:rPr>
          <w:szCs w:val="22"/>
        </w:rPr>
        <w:t>C</w:t>
      </w:r>
      <w:r w:rsidRPr="00444FD1">
        <w:rPr>
          <w:szCs w:val="22"/>
        </w:rPr>
        <w:t>ommercial power generation, collection</w:t>
      </w:r>
      <w:r w:rsidR="00B0230D">
        <w:rPr>
          <w:szCs w:val="22"/>
        </w:rPr>
        <w:t>,</w:t>
      </w:r>
      <w:r w:rsidRPr="00444FD1">
        <w:rPr>
          <w:szCs w:val="22"/>
        </w:rPr>
        <w:t xml:space="preserve"> or transmission facilities, including solar or wind farms or facilities, and the conveyance of any rights-of-way over, under or on the Property for any such purpose, are prohibited.</w:t>
      </w:r>
      <w:commentRangeEnd w:id="50"/>
      <w:r w:rsidR="00F25950">
        <w:rPr>
          <w:rStyle w:val="CommentReference"/>
        </w:rPr>
        <w:commentReference w:id="50"/>
      </w:r>
    </w:p>
    <w:p w14:paraId="46B82938" w14:textId="440D9166" w:rsidR="00B40127" w:rsidRPr="00444FD1" w:rsidRDefault="23A755EA" w:rsidP="00A12DE6">
      <w:pPr>
        <w:pStyle w:val="Heading3"/>
        <w:numPr>
          <w:ilvl w:val="0"/>
          <w:numId w:val="4"/>
        </w:numPr>
        <w:jc w:val="both"/>
        <w:rPr>
          <w:i w:val="0"/>
          <w:szCs w:val="22"/>
        </w:rPr>
      </w:pPr>
      <w:commentRangeStart w:id="51"/>
      <w:r w:rsidRPr="00444FD1">
        <w:rPr>
          <w:i w:val="0"/>
          <w:szCs w:val="22"/>
        </w:rPr>
        <w:lastRenderedPageBreak/>
        <w:t xml:space="preserve">Written </w:t>
      </w:r>
      <w:r w:rsidR="363543AD" w:rsidRPr="00444FD1">
        <w:rPr>
          <w:i w:val="0"/>
          <w:szCs w:val="22"/>
        </w:rPr>
        <w:t>Notice</w:t>
      </w:r>
      <w:r w:rsidRPr="00444FD1">
        <w:rPr>
          <w:i w:val="0"/>
          <w:szCs w:val="22"/>
        </w:rPr>
        <w:t>; Grantee Approval</w:t>
      </w:r>
      <w:r w:rsidR="53CF4D4F" w:rsidRPr="00444FD1">
        <w:rPr>
          <w:i w:val="0"/>
          <w:szCs w:val="22"/>
        </w:rPr>
        <w:t>.</w:t>
      </w:r>
      <w:commentRangeEnd w:id="51"/>
      <w:r w:rsidR="002E010F">
        <w:rPr>
          <w:rStyle w:val="CommentReference"/>
          <w:i w:val="0"/>
          <w:smallCaps w:val="0"/>
          <w:snapToGrid/>
        </w:rPr>
        <w:commentReference w:id="51"/>
      </w:r>
    </w:p>
    <w:p w14:paraId="0E1E8581" w14:textId="23EF448A" w:rsidR="004818BC" w:rsidRPr="00444FD1" w:rsidRDefault="66201854" w:rsidP="00A12DE6">
      <w:pPr>
        <w:pStyle w:val="ListParagraph"/>
        <w:numPr>
          <w:ilvl w:val="0"/>
          <w:numId w:val="13"/>
        </w:numPr>
        <w:jc w:val="both"/>
        <w:rPr>
          <w:szCs w:val="22"/>
        </w:rPr>
      </w:pPr>
      <w:r w:rsidRPr="00444FD1">
        <w:rPr>
          <w:i/>
          <w:iCs/>
          <w:szCs w:val="22"/>
        </w:rPr>
        <w:t xml:space="preserve">Written </w:t>
      </w:r>
      <w:r w:rsidR="363543AD" w:rsidRPr="00444FD1">
        <w:rPr>
          <w:i/>
          <w:iCs/>
          <w:szCs w:val="22"/>
        </w:rPr>
        <w:t>Notice</w:t>
      </w:r>
      <w:r w:rsidR="57CA2911" w:rsidRPr="00444FD1">
        <w:rPr>
          <w:szCs w:val="22"/>
        </w:rPr>
        <w:t xml:space="preserve">. </w:t>
      </w:r>
      <w:r w:rsidRPr="00444FD1">
        <w:rPr>
          <w:szCs w:val="22"/>
        </w:rPr>
        <w:t xml:space="preserve">As described in this subsection and as set forth elsewhere in this Easement, certain actions by </w:t>
      </w:r>
      <w:r w:rsidR="00DF3924" w:rsidRPr="00444FD1">
        <w:rPr>
          <w:szCs w:val="22"/>
        </w:rPr>
        <w:t xml:space="preserve">the </w:t>
      </w:r>
      <w:r w:rsidRPr="00444FD1">
        <w:rPr>
          <w:szCs w:val="22"/>
        </w:rPr>
        <w:t xml:space="preserve">Landowner </w:t>
      </w:r>
      <w:r w:rsidR="68C81AE0" w:rsidRPr="00444FD1">
        <w:rPr>
          <w:szCs w:val="22"/>
        </w:rPr>
        <w:t xml:space="preserve">require “Written </w:t>
      </w:r>
      <w:r w:rsidR="363543AD" w:rsidRPr="00444FD1">
        <w:rPr>
          <w:szCs w:val="22"/>
        </w:rPr>
        <w:t>Notice</w:t>
      </w:r>
      <w:r w:rsidR="68C81AE0" w:rsidRPr="00444FD1">
        <w:rPr>
          <w:szCs w:val="22"/>
        </w:rPr>
        <w:t xml:space="preserve">” to </w:t>
      </w:r>
      <w:r w:rsidR="37745A93" w:rsidRPr="00444FD1">
        <w:rPr>
          <w:szCs w:val="22"/>
        </w:rPr>
        <w:t xml:space="preserve">the </w:t>
      </w:r>
      <w:r w:rsidR="68C81AE0" w:rsidRPr="00444FD1">
        <w:rPr>
          <w:szCs w:val="22"/>
        </w:rPr>
        <w:t xml:space="preserve">Grantee. </w:t>
      </w:r>
      <w:r w:rsidR="5BA73822" w:rsidRPr="00444FD1">
        <w:rPr>
          <w:szCs w:val="22"/>
        </w:rPr>
        <w:t xml:space="preserve">Where Written Notice is required, the Landowner shall give at least sixty (60) days’ advance notice to the Grantee in writing in accordance with the notice provisions of section </w:t>
      </w:r>
      <w:r w:rsidR="005244CC">
        <w:rPr>
          <w:szCs w:val="22"/>
        </w:rPr>
        <w:t>24</w:t>
      </w:r>
      <w:r w:rsidR="5BA73822" w:rsidRPr="00444FD1">
        <w:rPr>
          <w:szCs w:val="22"/>
        </w:rPr>
        <w:t xml:space="preserve">. The Written Notice must provide the Grantee with adequate information, documents and plans </w:t>
      </w:r>
      <w:proofErr w:type="gramStart"/>
      <w:r w:rsidR="5BA73822" w:rsidRPr="00444FD1">
        <w:rPr>
          <w:szCs w:val="22"/>
        </w:rPr>
        <w:t>so as to</w:t>
      </w:r>
      <w:proofErr w:type="gramEnd"/>
      <w:r w:rsidR="5BA73822" w:rsidRPr="00444FD1">
        <w:rPr>
          <w:szCs w:val="22"/>
        </w:rPr>
        <w:t xml:space="preserve"> enable the Grantee to confirm compliance with this Easement and enable the Grantee to keep its records current.</w:t>
      </w:r>
      <w:r w:rsidR="73355C8F" w:rsidRPr="00444FD1">
        <w:rPr>
          <w:szCs w:val="22"/>
        </w:rPr>
        <w:t xml:space="preserve"> Written Notice is required (i) w</w:t>
      </w:r>
      <w:r w:rsidR="68C81AE0" w:rsidRPr="00444FD1">
        <w:rPr>
          <w:szCs w:val="22"/>
        </w:rPr>
        <w:t>here expressly required in this Easement</w:t>
      </w:r>
      <w:r w:rsidR="73355C8F" w:rsidRPr="00444FD1">
        <w:rPr>
          <w:szCs w:val="22"/>
        </w:rPr>
        <w:t>; (ii)</w:t>
      </w:r>
      <w:r w:rsidR="68C81AE0" w:rsidRPr="00444FD1">
        <w:rPr>
          <w:szCs w:val="22"/>
        </w:rPr>
        <w:t xml:space="preserve"> prior to undertaking any activity or improvement on the Property as permitted herein requiring a building, grading, or zoning permit or environmental regulatory review or permit</w:t>
      </w:r>
      <w:r w:rsidR="1DFFFA00" w:rsidRPr="00444FD1">
        <w:rPr>
          <w:szCs w:val="22"/>
        </w:rPr>
        <w:t>;</w:t>
      </w:r>
      <w:r w:rsidR="68C81AE0" w:rsidRPr="00444FD1">
        <w:rPr>
          <w:szCs w:val="22"/>
        </w:rPr>
        <w:t xml:space="preserve"> and</w:t>
      </w:r>
      <w:r w:rsidR="1DFFFA00" w:rsidRPr="00444FD1">
        <w:rPr>
          <w:szCs w:val="22"/>
        </w:rPr>
        <w:t xml:space="preserve"> (iii)</w:t>
      </w:r>
      <w:r w:rsidR="68C81AE0" w:rsidRPr="00444FD1">
        <w:rPr>
          <w:szCs w:val="22"/>
        </w:rPr>
        <w:t xml:space="preserve"> prior to exercising any reserved right on the Property that may diminish or impair the</w:t>
      </w:r>
      <w:bookmarkStart w:id="52" w:name="_cp_text_2_107"/>
      <w:r w:rsidR="68C81AE0" w:rsidRPr="00444FD1">
        <w:rPr>
          <w:szCs w:val="22"/>
        </w:rPr>
        <w:t xml:space="preserve"> </w:t>
      </w:r>
      <w:bookmarkEnd w:id="52"/>
      <w:r w:rsidR="1E09125F" w:rsidRPr="00444FD1">
        <w:rPr>
          <w:szCs w:val="22"/>
        </w:rPr>
        <w:t xml:space="preserve">Conservation </w:t>
      </w:r>
      <w:r w:rsidR="23755C57" w:rsidRPr="00444FD1">
        <w:rPr>
          <w:szCs w:val="22"/>
        </w:rPr>
        <w:t>Values</w:t>
      </w:r>
      <w:r w:rsidR="1DFFFA00" w:rsidRPr="00444FD1">
        <w:rPr>
          <w:szCs w:val="22"/>
        </w:rPr>
        <w:t>.</w:t>
      </w:r>
      <w:r w:rsidR="68C81AE0" w:rsidRPr="00444FD1">
        <w:rPr>
          <w:szCs w:val="22"/>
        </w:rPr>
        <w:t xml:space="preserve"> </w:t>
      </w:r>
    </w:p>
    <w:p w14:paraId="46BB9708" w14:textId="2D252220" w:rsidR="005E002F" w:rsidRPr="00444FD1" w:rsidRDefault="484AA36D" w:rsidP="00A12DE6">
      <w:pPr>
        <w:pStyle w:val="ListParagraph"/>
        <w:numPr>
          <w:ilvl w:val="0"/>
          <w:numId w:val="13"/>
        </w:numPr>
        <w:jc w:val="both"/>
        <w:rPr>
          <w:szCs w:val="22"/>
        </w:rPr>
      </w:pPr>
      <w:r w:rsidRPr="2CDEAEF4">
        <w:rPr>
          <w:i/>
          <w:iCs/>
        </w:rPr>
        <w:t>Grantee Approval</w:t>
      </w:r>
      <w:r w:rsidR="57CA2911">
        <w:t xml:space="preserve">. </w:t>
      </w:r>
      <w:r w:rsidRPr="2CDEAEF4">
        <w:t xml:space="preserve">Where the Landowner is expressly required to obtain the Grantee’s </w:t>
      </w:r>
      <w:r w:rsidR="375709C0">
        <w:t>approval</w:t>
      </w:r>
      <w:r w:rsidRPr="2CDEAEF4">
        <w:t xml:space="preserve"> for a proposed </w:t>
      </w:r>
      <w:r w:rsidR="00E21170">
        <w:t xml:space="preserve">use or </w:t>
      </w:r>
      <w:r w:rsidR="375709C0">
        <w:t>action</w:t>
      </w:r>
      <w:r w:rsidR="008757CC">
        <w:t xml:space="preserve"> (“Grantee Approval”)</w:t>
      </w:r>
      <w:r w:rsidRPr="00444FD1">
        <w:rPr>
          <w:szCs w:val="22"/>
        </w:rPr>
        <w:t xml:space="preserve">, </w:t>
      </w:r>
      <w:r w:rsidRPr="2CDEAEF4">
        <w:t xml:space="preserve">said </w:t>
      </w:r>
      <w:r w:rsidR="375709C0">
        <w:t>approval</w:t>
      </w:r>
      <w:r>
        <w:t xml:space="preserve"> (</w:t>
      </w:r>
      <w:r w:rsidR="375709C0">
        <w:t>i</w:t>
      </w:r>
      <w:r w:rsidRPr="2CDEAEF4">
        <w:t>) shall not be unreasonably delayed or withheld by the Grantee, (</w:t>
      </w:r>
      <w:r w:rsidR="58DBF316">
        <w:t>ii</w:t>
      </w:r>
      <w:r w:rsidRPr="2CDEAEF4">
        <w:t>) shall be sought and given in writing</w:t>
      </w:r>
      <w:r w:rsidR="58DBF316">
        <w:t xml:space="preserve"> in accordance with the notice provisions of </w:t>
      </w:r>
      <w:r w:rsidR="6261561C">
        <w:t>section</w:t>
      </w:r>
      <w:r w:rsidR="58DBF316">
        <w:t xml:space="preserve"> </w:t>
      </w:r>
      <w:r w:rsidR="005244CC">
        <w:t>24</w:t>
      </w:r>
      <w:r>
        <w:t>, (</w:t>
      </w:r>
      <w:r w:rsidR="58DBF316">
        <w:t>iii</w:t>
      </w:r>
      <w:r w:rsidRPr="2CDEAEF4">
        <w:t xml:space="preserve">) shall in all cases be obtained by the Landowner prior to the Landowner's undertaking of the proposed </w:t>
      </w:r>
      <w:r w:rsidR="00E21170">
        <w:t xml:space="preserve">use or </w:t>
      </w:r>
      <w:r w:rsidR="5372F713">
        <w:t>action</w:t>
      </w:r>
      <w:r w:rsidR="00563F31">
        <w:t xml:space="preserve">, and (iv) shall only be granted where the Grantee, acting in the Grantee’s sole and reasonable discretion and in good faith, determines that the proposed use or action </w:t>
      </w:r>
      <w:r w:rsidR="009515CA">
        <w:t>is</w:t>
      </w:r>
      <w:r w:rsidR="00563F31">
        <w:t xml:space="preserve"> not prohibited by this Easement</w:t>
      </w:r>
      <w:r w:rsidR="002261B2">
        <w:t xml:space="preserve"> and is not inconsistent with the Purpose of this Easement</w:t>
      </w:r>
      <w:r w:rsidR="57CA2911">
        <w:t>.</w:t>
      </w:r>
      <w:r w:rsidR="57CA2911" w:rsidRPr="00444FD1">
        <w:rPr>
          <w:szCs w:val="22"/>
        </w:rPr>
        <w:t xml:space="preserve"> </w:t>
      </w:r>
      <w:r w:rsidRPr="2CDEAEF4">
        <w:t xml:space="preserve">The Grantee shall grant </w:t>
      </w:r>
      <w:r w:rsidR="00695270">
        <w:t xml:space="preserve">approval in writing within sixty (60) days of receipt of </w:t>
      </w:r>
      <w:r w:rsidR="002E010F">
        <w:t>Landowner</w:t>
      </w:r>
      <w:r w:rsidR="00695270">
        <w:t>’s written request.</w:t>
      </w:r>
      <w:r w:rsidR="00905F7E">
        <w:t xml:space="preserve"> </w:t>
      </w:r>
      <w:commentRangeStart w:id="53"/>
      <w:r w:rsidR="00905F7E">
        <w:t xml:space="preserve">Grantee’s failure to respond to a request for approval within the sixty (60) day period shall be deemed a constructive denial. Because a constructive denial is not a decision by Grantee based on the merits of the </w:t>
      </w:r>
      <w:r w:rsidR="002E010F">
        <w:t>Landowner</w:t>
      </w:r>
      <w:r w:rsidR="00905F7E">
        <w:t xml:space="preserve">’s request, it is not final or binding on the Grantee and the </w:t>
      </w:r>
      <w:r w:rsidR="002E010F">
        <w:t>Landowner</w:t>
      </w:r>
      <w:r w:rsidR="00905F7E">
        <w:t xml:space="preserve"> may resubmit the same or a similar request for approval</w:t>
      </w:r>
      <w:r>
        <w:t>.</w:t>
      </w:r>
      <w:r w:rsidRPr="00444FD1">
        <w:rPr>
          <w:spacing w:val="-3"/>
          <w:szCs w:val="22"/>
        </w:rPr>
        <w:t xml:space="preserve"> </w:t>
      </w:r>
      <w:commentRangeEnd w:id="53"/>
      <w:r w:rsidR="00192938">
        <w:rPr>
          <w:rStyle w:val="CommentReference"/>
        </w:rPr>
        <w:commentReference w:id="53"/>
      </w:r>
    </w:p>
    <w:p w14:paraId="43F554F2" w14:textId="049ADDC0" w:rsidR="0014084A" w:rsidRPr="00444FD1" w:rsidRDefault="0014084A" w:rsidP="00A12DE6">
      <w:pPr>
        <w:pStyle w:val="Heading3"/>
        <w:numPr>
          <w:ilvl w:val="0"/>
          <w:numId w:val="4"/>
        </w:numPr>
        <w:jc w:val="both"/>
        <w:rPr>
          <w:iCs/>
          <w:szCs w:val="22"/>
        </w:rPr>
      </w:pPr>
      <w:bookmarkStart w:id="54" w:name="_5.__Construction_or_Placement_of_Bu"/>
      <w:bookmarkStart w:id="55" w:name="_Construction_or_Placement"/>
      <w:bookmarkStart w:id="56" w:name="No_Subdivision"/>
      <w:bookmarkStart w:id="57" w:name="Construction_Placement_of_Housing"/>
      <w:bookmarkEnd w:id="36"/>
      <w:bookmarkEnd w:id="54"/>
      <w:bookmarkEnd w:id="55"/>
      <w:r w:rsidRPr="00444FD1">
        <w:rPr>
          <w:i w:val="0"/>
          <w:szCs w:val="22"/>
        </w:rPr>
        <w:t xml:space="preserve">Uses and Actions Permitted with </w:t>
      </w:r>
      <w:r w:rsidR="00720C87">
        <w:rPr>
          <w:i w:val="0"/>
          <w:szCs w:val="22"/>
        </w:rPr>
        <w:t>G</w:t>
      </w:r>
      <w:r w:rsidRPr="00444FD1">
        <w:rPr>
          <w:i w:val="0"/>
          <w:szCs w:val="22"/>
        </w:rPr>
        <w:t>rantee Approval</w:t>
      </w:r>
    </w:p>
    <w:p w14:paraId="35C891DF" w14:textId="0ABA9A56" w:rsidR="0014084A" w:rsidRPr="00B0230D" w:rsidRDefault="0014084A" w:rsidP="00B0230D">
      <w:pPr>
        <w:ind w:left="360"/>
        <w:jc w:val="both"/>
        <w:rPr>
          <w:szCs w:val="22"/>
          <w:highlight w:val="yellow"/>
        </w:rPr>
      </w:pPr>
      <w:commentRangeStart w:id="58"/>
      <w:r w:rsidRPr="00444FD1">
        <w:rPr>
          <w:szCs w:val="22"/>
        </w:rPr>
        <w:t xml:space="preserve">The following uses and practices may be consistent with this Easement depending on the </w:t>
      </w:r>
      <w:proofErr w:type="gramStart"/>
      <w:r w:rsidRPr="00444FD1">
        <w:rPr>
          <w:szCs w:val="22"/>
        </w:rPr>
        <w:t>manner in which</w:t>
      </w:r>
      <w:proofErr w:type="gramEnd"/>
      <w:r w:rsidRPr="00444FD1">
        <w:rPr>
          <w:szCs w:val="22"/>
        </w:rPr>
        <w:t xml:space="preserve"> they are carried out. Grantee Approval is required</w:t>
      </w:r>
      <w:r>
        <w:rPr>
          <w:szCs w:val="22"/>
        </w:rPr>
        <w:t xml:space="preserve"> for all such activities and </w:t>
      </w:r>
      <w:r w:rsidRPr="00444FD1">
        <w:rPr>
          <w:szCs w:val="22"/>
        </w:rPr>
        <w:t xml:space="preserve">shall be sought by the Landowner in accordance with </w:t>
      </w:r>
      <w:r w:rsidR="00B0230D">
        <w:rPr>
          <w:szCs w:val="22"/>
          <w:highlight w:val="yellow"/>
        </w:rPr>
        <w:t>Section 8</w:t>
      </w:r>
      <w:r w:rsidRPr="004B4CA8">
        <w:rPr>
          <w:szCs w:val="22"/>
          <w:highlight w:val="yellow"/>
        </w:rPr>
        <w:t>.</w:t>
      </w:r>
      <w:commentRangeEnd w:id="58"/>
      <w:r w:rsidR="00C93A64">
        <w:rPr>
          <w:rStyle w:val="CommentReference"/>
        </w:rPr>
        <w:commentReference w:id="58"/>
      </w:r>
    </w:p>
    <w:p w14:paraId="6A90D633" w14:textId="33BF8246" w:rsidR="0014084A" w:rsidRPr="00444FD1" w:rsidDel="00D31ED7" w:rsidRDefault="0014084A" w:rsidP="0014084A">
      <w:pPr>
        <w:pStyle w:val="ListParagraph"/>
        <w:numPr>
          <w:ilvl w:val="0"/>
          <w:numId w:val="1"/>
        </w:numPr>
        <w:jc w:val="both"/>
        <w:rPr>
          <w:szCs w:val="22"/>
        </w:rPr>
      </w:pPr>
      <w:commentRangeStart w:id="59"/>
      <w:r w:rsidRPr="00444FD1">
        <w:rPr>
          <w:i/>
          <w:iCs/>
          <w:szCs w:val="22"/>
        </w:rPr>
        <w:t xml:space="preserve">Granting Subsequent Easements, Interests in </w:t>
      </w:r>
      <w:r w:rsidR="00B62A0D">
        <w:rPr>
          <w:i/>
          <w:iCs/>
          <w:szCs w:val="22"/>
        </w:rPr>
        <w:t>Real Property</w:t>
      </w:r>
      <w:r w:rsidRPr="00444FD1">
        <w:rPr>
          <w:i/>
          <w:iCs/>
          <w:szCs w:val="22"/>
        </w:rPr>
        <w:t>, or Use Restrictions</w:t>
      </w:r>
      <w:r w:rsidRPr="00444FD1">
        <w:rPr>
          <w:i/>
          <w:iCs/>
          <w:spacing w:val="-3"/>
          <w:szCs w:val="22"/>
        </w:rPr>
        <w:t>.</w:t>
      </w:r>
      <w:r w:rsidRPr="00444FD1">
        <w:rPr>
          <w:spacing w:val="-3"/>
          <w:szCs w:val="22"/>
        </w:rPr>
        <w:t xml:space="preserve"> </w:t>
      </w:r>
      <w:r>
        <w:rPr>
          <w:szCs w:val="22"/>
        </w:rPr>
        <w:t>T</w:t>
      </w:r>
      <w:r w:rsidRPr="00444FD1">
        <w:rPr>
          <w:szCs w:val="22"/>
        </w:rPr>
        <w:t xml:space="preserve">he Landowner may grant subsequent easements, including conservation easements, interests in </w:t>
      </w:r>
      <w:r w:rsidR="00B62A0D">
        <w:rPr>
          <w:szCs w:val="22"/>
        </w:rPr>
        <w:t>real property</w:t>
      </w:r>
      <w:r w:rsidRPr="00444FD1">
        <w:rPr>
          <w:szCs w:val="22"/>
        </w:rPr>
        <w:t xml:space="preserve">, or use restrictions on the Property. Under no circumstances shall the Grantee approve the granting of subsequent easements, interests in land, or use restrictions that would impair the Conservation Purpose or be otherwise inconsistent with this Easement. </w:t>
      </w:r>
      <w:commentRangeEnd w:id="59"/>
      <w:r w:rsidR="00C93A64">
        <w:rPr>
          <w:rStyle w:val="CommentReference"/>
        </w:rPr>
        <w:commentReference w:id="59"/>
      </w:r>
    </w:p>
    <w:p w14:paraId="51765996" w14:textId="371F7F49" w:rsidR="0014084A" w:rsidRPr="00444FD1" w:rsidRDefault="0014084A" w:rsidP="00A12DE6">
      <w:pPr>
        <w:pStyle w:val="ListParagraph"/>
        <w:numPr>
          <w:ilvl w:val="0"/>
          <w:numId w:val="14"/>
        </w:numPr>
        <w:ind w:left="1080"/>
        <w:jc w:val="both"/>
        <w:rPr>
          <w:szCs w:val="22"/>
        </w:rPr>
      </w:pPr>
      <w:commentRangeStart w:id="60"/>
      <w:r w:rsidRPr="00444FD1">
        <w:rPr>
          <w:szCs w:val="22"/>
        </w:rPr>
        <w:lastRenderedPageBreak/>
        <w:t xml:space="preserve">Any subsequent easements, interests in </w:t>
      </w:r>
      <w:r w:rsidR="00B62A0D">
        <w:rPr>
          <w:szCs w:val="22"/>
        </w:rPr>
        <w:t>real property</w:t>
      </w:r>
      <w:r w:rsidRPr="00444FD1">
        <w:rPr>
          <w:szCs w:val="22"/>
        </w:rPr>
        <w:t xml:space="preserve">, and use restrictions shall </w:t>
      </w:r>
      <w:proofErr w:type="gramStart"/>
      <w:r w:rsidRPr="00444FD1">
        <w:rPr>
          <w:szCs w:val="22"/>
        </w:rPr>
        <w:t>make reference</w:t>
      </w:r>
      <w:proofErr w:type="gramEnd"/>
      <w:r w:rsidRPr="00444FD1">
        <w:rPr>
          <w:szCs w:val="22"/>
        </w:rPr>
        <w:t xml:space="preserve"> to and be subordinate to this Easement. </w:t>
      </w:r>
      <w:commentRangeEnd w:id="60"/>
      <w:r w:rsidR="00C93A64">
        <w:rPr>
          <w:rStyle w:val="CommentReference"/>
        </w:rPr>
        <w:commentReference w:id="60"/>
      </w:r>
    </w:p>
    <w:p w14:paraId="4457C162" w14:textId="6E3AFB18" w:rsidR="0014084A" w:rsidRPr="00444FD1" w:rsidRDefault="0014084A" w:rsidP="00A12DE6">
      <w:pPr>
        <w:pStyle w:val="ListParagraph"/>
        <w:numPr>
          <w:ilvl w:val="0"/>
          <w:numId w:val="20"/>
        </w:numPr>
        <w:ind w:hanging="360"/>
        <w:jc w:val="both"/>
        <w:rPr>
          <w:szCs w:val="22"/>
        </w:rPr>
      </w:pPr>
      <w:commentRangeStart w:id="61"/>
      <w:r w:rsidRPr="00444FD1">
        <w:rPr>
          <w:szCs w:val="22"/>
        </w:rPr>
        <w:t xml:space="preserve">The Grantee </w:t>
      </w:r>
      <w:r>
        <w:rPr>
          <w:szCs w:val="22"/>
        </w:rPr>
        <w:t>must</w:t>
      </w:r>
      <w:r w:rsidRPr="00444FD1">
        <w:rPr>
          <w:szCs w:val="22"/>
        </w:rPr>
        <w:t xml:space="preserve"> notify the Council</w:t>
      </w:r>
      <w:r w:rsidR="00A10177">
        <w:rPr>
          <w:szCs w:val="22"/>
        </w:rPr>
        <w:t xml:space="preserve"> prompt</w:t>
      </w:r>
      <w:r w:rsidRPr="00444FD1">
        <w:rPr>
          <w:szCs w:val="22"/>
        </w:rPr>
        <w:t>ly upon receipt of request by the Landowner to grant a subsequent easement</w:t>
      </w:r>
      <w:r w:rsidR="00DC3A3F">
        <w:rPr>
          <w:szCs w:val="22"/>
        </w:rPr>
        <w:t xml:space="preserve"> </w:t>
      </w:r>
      <w:r w:rsidRPr="00444FD1">
        <w:rPr>
          <w:szCs w:val="22"/>
        </w:rPr>
        <w:t xml:space="preserve">on the </w:t>
      </w:r>
      <w:proofErr w:type="gramStart"/>
      <w:r w:rsidRPr="00444FD1">
        <w:rPr>
          <w:szCs w:val="22"/>
        </w:rPr>
        <w:t>Property, and</w:t>
      </w:r>
      <w:proofErr w:type="gramEnd"/>
      <w:r w:rsidRPr="00444FD1">
        <w:rPr>
          <w:szCs w:val="22"/>
        </w:rPr>
        <w:t xml:space="preserve"> provide copies of documents associated with such a request to the Council. </w:t>
      </w:r>
    </w:p>
    <w:p w14:paraId="75A2AA09" w14:textId="77777777" w:rsidR="0014084A" w:rsidRPr="00444FD1" w:rsidRDefault="0014084A" w:rsidP="00A12DE6">
      <w:pPr>
        <w:pStyle w:val="ListParagraph"/>
        <w:numPr>
          <w:ilvl w:val="0"/>
          <w:numId w:val="20"/>
        </w:numPr>
        <w:ind w:hanging="360"/>
        <w:jc w:val="both"/>
        <w:rPr>
          <w:szCs w:val="22"/>
        </w:rPr>
      </w:pPr>
      <w:r w:rsidRPr="00444FD1">
        <w:rPr>
          <w:szCs w:val="22"/>
        </w:rPr>
        <w:t xml:space="preserve">The Grantee </w:t>
      </w:r>
      <w:r>
        <w:rPr>
          <w:szCs w:val="22"/>
        </w:rPr>
        <w:t>must</w:t>
      </w:r>
      <w:r w:rsidRPr="00444FD1">
        <w:rPr>
          <w:szCs w:val="22"/>
        </w:rPr>
        <w:t xml:space="preserve"> notify the Council once it has approved the grant of any subsequent easement, interest in land, or use restriction on the Property, and provided copies of the recorded documents in that year’s annual monitoring report unless otherwise requested.</w:t>
      </w:r>
      <w:commentRangeEnd w:id="61"/>
      <w:r w:rsidR="00B62A0D">
        <w:rPr>
          <w:rStyle w:val="CommentReference"/>
        </w:rPr>
        <w:commentReference w:id="61"/>
      </w:r>
    </w:p>
    <w:p w14:paraId="7C620883" w14:textId="77777777" w:rsidR="0014084A" w:rsidRPr="00444FD1" w:rsidRDefault="0014084A" w:rsidP="00A12DE6">
      <w:pPr>
        <w:pStyle w:val="ListParagraph"/>
        <w:numPr>
          <w:ilvl w:val="0"/>
          <w:numId w:val="16"/>
        </w:numPr>
        <w:jc w:val="both"/>
        <w:rPr>
          <w:szCs w:val="22"/>
        </w:rPr>
      </w:pPr>
      <w:commentRangeStart w:id="62"/>
      <w:r w:rsidRPr="00444FD1">
        <w:rPr>
          <w:i/>
          <w:iCs/>
          <w:szCs w:val="22"/>
        </w:rPr>
        <w:t xml:space="preserve">Construction of Unpaved Farm Roads for Purposes other than Agriculture. </w:t>
      </w:r>
      <w:r w:rsidRPr="00444FD1">
        <w:rPr>
          <w:szCs w:val="22"/>
        </w:rPr>
        <w:t xml:space="preserve">The construction of unpaved roads for any purpose other than agriculture. </w:t>
      </w:r>
      <w:commentRangeEnd w:id="62"/>
      <w:r w:rsidR="00A10177">
        <w:rPr>
          <w:rStyle w:val="CommentReference"/>
        </w:rPr>
        <w:commentReference w:id="62"/>
      </w:r>
    </w:p>
    <w:p w14:paraId="4DDA8D5B" w14:textId="77777777" w:rsidR="0014084A" w:rsidRDefault="0014084A" w:rsidP="00A12DE6">
      <w:pPr>
        <w:pStyle w:val="ListParagraph"/>
        <w:numPr>
          <w:ilvl w:val="0"/>
          <w:numId w:val="16"/>
        </w:numPr>
        <w:jc w:val="both"/>
        <w:rPr>
          <w:szCs w:val="22"/>
        </w:rPr>
      </w:pPr>
      <w:commentRangeStart w:id="63"/>
      <w:r w:rsidRPr="00444FD1">
        <w:rPr>
          <w:i/>
          <w:iCs/>
          <w:szCs w:val="22"/>
        </w:rPr>
        <w:t>Lot line Adjustment</w:t>
      </w:r>
      <w:r w:rsidRPr="00444FD1">
        <w:rPr>
          <w:szCs w:val="22"/>
        </w:rPr>
        <w:t xml:space="preserve">. </w:t>
      </w:r>
      <w:r>
        <w:rPr>
          <w:szCs w:val="22"/>
        </w:rPr>
        <w:t>L</w:t>
      </w:r>
      <w:r w:rsidRPr="00444FD1">
        <w:rPr>
          <w:szCs w:val="22"/>
        </w:rPr>
        <w:t xml:space="preserve">ot line adjustments within the boundary lines of the Easement may be permitted for purposes of maintaining, enhancing, or expanding agricultural practices or productivity on the Property. Landowner shall take no actions to carry out a lot line adjustment unless and until the Grantee approves the request. Such lot line adjustments shall not increase or decrease the total acreage of the Easement. </w:t>
      </w:r>
      <w:commentRangeEnd w:id="63"/>
      <w:r>
        <w:rPr>
          <w:rStyle w:val="CommentReference"/>
        </w:rPr>
        <w:commentReference w:id="63"/>
      </w:r>
    </w:p>
    <w:bookmarkEnd w:id="56"/>
    <w:p w14:paraId="1D2B259B" w14:textId="451497DF" w:rsidR="00B427D8" w:rsidRPr="00444FD1" w:rsidRDefault="6D0C9B66" w:rsidP="00A12DE6">
      <w:pPr>
        <w:pStyle w:val="Heading3"/>
        <w:numPr>
          <w:ilvl w:val="0"/>
          <w:numId w:val="4"/>
        </w:numPr>
        <w:jc w:val="both"/>
        <w:rPr>
          <w:i w:val="0"/>
          <w:szCs w:val="22"/>
        </w:rPr>
      </w:pPr>
      <w:r w:rsidRPr="00444FD1">
        <w:rPr>
          <w:i w:val="0"/>
          <w:szCs w:val="22"/>
        </w:rPr>
        <w:t xml:space="preserve">Permitted Uses and Actions; Actions Permitted without </w:t>
      </w:r>
      <w:r w:rsidR="00B37DB2">
        <w:rPr>
          <w:i w:val="0"/>
          <w:szCs w:val="22"/>
        </w:rPr>
        <w:t>Grantee</w:t>
      </w:r>
      <w:r w:rsidRPr="00444FD1">
        <w:rPr>
          <w:i w:val="0"/>
          <w:szCs w:val="22"/>
        </w:rPr>
        <w:t xml:space="preserve"> Approval </w:t>
      </w:r>
      <w:r w:rsidR="227EC9E4" w:rsidRPr="00444FD1">
        <w:rPr>
          <w:i w:val="0"/>
          <w:szCs w:val="22"/>
        </w:rPr>
        <w:t xml:space="preserve">if Conducted in a Manner </w:t>
      </w:r>
      <w:r w:rsidR="00C75244">
        <w:rPr>
          <w:i w:val="0"/>
          <w:szCs w:val="22"/>
        </w:rPr>
        <w:t>consistent</w:t>
      </w:r>
      <w:r w:rsidR="227EC9E4" w:rsidRPr="00444FD1">
        <w:rPr>
          <w:i w:val="0"/>
          <w:szCs w:val="22"/>
        </w:rPr>
        <w:t xml:space="preserve"> with th</w:t>
      </w:r>
      <w:r w:rsidR="00C75244">
        <w:rPr>
          <w:i w:val="0"/>
          <w:szCs w:val="22"/>
        </w:rPr>
        <w:t>e conservation purpose of this</w:t>
      </w:r>
      <w:r w:rsidR="227EC9E4" w:rsidRPr="00444FD1">
        <w:rPr>
          <w:i w:val="0"/>
          <w:szCs w:val="22"/>
        </w:rPr>
        <w:t xml:space="preserve"> Easement.</w:t>
      </w:r>
    </w:p>
    <w:p w14:paraId="491C6E96" w14:textId="777F5035" w:rsidR="00FC468C" w:rsidRPr="00444FD1" w:rsidRDefault="4999DEAB" w:rsidP="000E376C">
      <w:pPr>
        <w:ind w:left="360"/>
        <w:jc w:val="both"/>
        <w:rPr>
          <w:szCs w:val="22"/>
        </w:rPr>
      </w:pPr>
      <w:commentRangeStart w:id="64"/>
      <w:r w:rsidRPr="00444FD1">
        <w:rPr>
          <w:szCs w:val="22"/>
        </w:rPr>
        <w:t xml:space="preserve">The following uses and actions set forth in this </w:t>
      </w:r>
      <w:r w:rsidR="581C2CBC" w:rsidRPr="00444FD1">
        <w:rPr>
          <w:szCs w:val="22"/>
        </w:rPr>
        <w:t>s</w:t>
      </w:r>
      <w:r w:rsidRPr="00444FD1">
        <w:rPr>
          <w:szCs w:val="22"/>
        </w:rPr>
        <w:t>ection are permitted without Grantee</w:t>
      </w:r>
      <w:r w:rsidR="008757CC" w:rsidRPr="00444FD1">
        <w:rPr>
          <w:szCs w:val="22"/>
        </w:rPr>
        <w:t xml:space="preserve"> Approval</w:t>
      </w:r>
      <w:r w:rsidR="00D87BDE">
        <w:rPr>
          <w:szCs w:val="22"/>
        </w:rPr>
        <w:t>, except where any part of the use or action requires notice and/or approval, and</w:t>
      </w:r>
      <w:r w:rsidRPr="00444FD1">
        <w:rPr>
          <w:szCs w:val="22"/>
        </w:rPr>
        <w:t xml:space="preserve"> </w:t>
      </w:r>
      <w:r w:rsidR="167C4760" w:rsidRPr="00444FD1">
        <w:rPr>
          <w:szCs w:val="22"/>
        </w:rPr>
        <w:t>provided</w:t>
      </w:r>
      <w:r w:rsidRPr="00444FD1">
        <w:rPr>
          <w:szCs w:val="22"/>
        </w:rPr>
        <w:t xml:space="preserve"> they are conducted in a manner consistent with</w:t>
      </w:r>
      <w:r w:rsidR="00B12CF2">
        <w:rPr>
          <w:szCs w:val="22"/>
        </w:rPr>
        <w:t xml:space="preserve"> the</w:t>
      </w:r>
      <w:r w:rsidR="009D669F">
        <w:rPr>
          <w:szCs w:val="22"/>
        </w:rPr>
        <w:t xml:space="preserve"> Conservation</w:t>
      </w:r>
      <w:r w:rsidR="00B12CF2">
        <w:rPr>
          <w:szCs w:val="22"/>
        </w:rPr>
        <w:t xml:space="preserve"> Purpose of</w:t>
      </w:r>
      <w:r w:rsidRPr="00444FD1">
        <w:rPr>
          <w:szCs w:val="22"/>
        </w:rPr>
        <w:t xml:space="preserve"> this Easement</w:t>
      </w:r>
      <w:r w:rsidR="00927D6D">
        <w:rPr>
          <w:szCs w:val="22"/>
        </w:rPr>
        <w:t>:</w:t>
      </w:r>
      <w:r w:rsidRPr="00444FD1">
        <w:rPr>
          <w:szCs w:val="22"/>
        </w:rPr>
        <w:t xml:space="preserve"> </w:t>
      </w:r>
      <w:commentRangeEnd w:id="64"/>
      <w:r w:rsidR="00C46AC9">
        <w:rPr>
          <w:rStyle w:val="CommentReference"/>
        </w:rPr>
        <w:commentReference w:id="64"/>
      </w:r>
    </w:p>
    <w:p w14:paraId="07DF7383" w14:textId="77777777" w:rsidR="00927D6D" w:rsidRPr="00826B2B" w:rsidRDefault="00927D6D" w:rsidP="00A12DE6">
      <w:pPr>
        <w:pStyle w:val="ListParagraph"/>
        <w:numPr>
          <w:ilvl w:val="0"/>
          <w:numId w:val="2"/>
        </w:numPr>
        <w:jc w:val="both"/>
        <w:rPr>
          <w:szCs w:val="22"/>
        </w:rPr>
      </w:pPr>
      <w:commentRangeStart w:id="65"/>
      <w:r w:rsidRPr="00371222">
        <w:rPr>
          <w:i/>
          <w:iCs/>
          <w:szCs w:val="22"/>
        </w:rPr>
        <w:t>Agritourism Activities.</w:t>
      </w:r>
      <w:r w:rsidRPr="00444FD1">
        <w:rPr>
          <w:szCs w:val="22"/>
        </w:rPr>
        <w:t xml:space="preserve"> Low impact, nonpermanent, agritourism activities, such as farm tours, work experiences, historic displays, field trips, petting zoos, corn mazes, and hay rides</w:t>
      </w:r>
      <w:r>
        <w:rPr>
          <w:szCs w:val="22"/>
        </w:rPr>
        <w:t>,</w:t>
      </w:r>
      <w:r w:rsidRPr="00444FD1">
        <w:rPr>
          <w:szCs w:val="22"/>
        </w:rPr>
        <w:t xml:space="preserve"> are permitted, provided that: (i) all parking related to the Agr</w:t>
      </w:r>
      <w:r>
        <w:rPr>
          <w:szCs w:val="22"/>
        </w:rPr>
        <w:t>i</w:t>
      </w:r>
      <w:r w:rsidRPr="00444FD1">
        <w:rPr>
          <w:szCs w:val="22"/>
        </w:rPr>
        <w:t xml:space="preserve">tourism Activities is within </w:t>
      </w:r>
      <w:r>
        <w:rPr>
          <w:szCs w:val="22"/>
        </w:rPr>
        <w:t>a</w:t>
      </w:r>
      <w:r w:rsidRPr="00444FD1">
        <w:rPr>
          <w:szCs w:val="22"/>
        </w:rPr>
        <w:t xml:space="preserve"> Building Envelope; and (ii) all such uses and activities are incidental or ancillary to the primary agricultural activities permitted on the Property. </w:t>
      </w:r>
      <w:commentRangeEnd w:id="65"/>
      <w:r>
        <w:rPr>
          <w:rStyle w:val="CommentReference"/>
        </w:rPr>
        <w:commentReference w:id="65"/>
      </w:r>
    </w:p>
    <w:p w14:paraId="26C9E065" w14:textId="77777777" w:rsidR="00927D6D" w:rsidRPr="00444FD1" w:rsidRDefault="00927D6D" w:rsidP="00A12DE6">
      <w:pPr>
        <w:pStyle w:val="ListParagraph"/>
        <w:numPr>
          <w:ilvl w:val="0"/>
          <w:numId w:val="2"/>
        </w:numPr>
        <w:jc w:val="both"/>
        <w:rPr>
          <w:szCs w:val="22"/>
        </w:rPr>
      </w:pPr>
      <w:commentRangeStart w:id="66"/>
      <w:r w:rsidRPr="00371222">
        <w:rPr>
          <w:i/>
          <w:iCs/>
          <w:szCs w:val="22"/>
        </w:rPr>
        <w:t>Climate Adaptation.</w:t>
      </w:r>
      <w:r w:rsidRPr="00444FD1">
        <w:rPr>
          <w:szCs w:val="22"/>
        </w:rPr>
        <w:t xml:space="preserve"> The Landowner may engage in activities to reduce the greenhouse gas emissions from the Property’s agricultural operations, or to improve, promote, or enhance the land’s adaptation and resilience to climate change</w:t>
      </w:r>
      <w:r w:rsidRPr="00441ED3">
        <w:t xml:space="preserve"> </w:t>
      </w:r>
      <w:r>
        <w:t xml:space="preserve">so long as such activities </w:t>
      </w:r>
      <w:r w:rsidRPr="006D4C49">
        <w:rPr>
          <w:szCs w:val="22"/>
        </w:rPr>
        <w:t xml:space="preserve">do not significantly impair the long-term agricultural use of the </w:t>
      </w:r>
      <w:r>
        <w:rPr>
          <w:szCs w:val="22"/>
        </w:rPr>
        <w:t>Property</w:t>
      </w:r>
      <w:r w:rsidRPr="00444FD1">
        <w:rPr>
          <w:szCs w:val="22"/>
        </w:rPr>
        <w:t>.</w:t>
      </w:r>
      <w:commentRangeEnd w:id="66"/>
      <w:r>
        <w:rPr>
          <w:rStyle w:val="CommentReference"/>
        </w:rPr>
        <w:commentReference w:id="66"/>
      </w:r>
    </w:p>
    <w:p w14:paraId="225F1D6B" w14:textId="38372BDB" w:rsidR="00927D6D" w:rsidRPr="00444FD1" w:rsidRDefault="00927D6D" w:rsidP="00A12DE6">
      <w:pPr>
        <w:pStyle w:val="ListParagraph"/>
        <w:numPr>
          <w:ilvl w:val="0"/>
          <w:numId w:val="2"/>
        </w:numPr>
        <w:jc w:val="both"/>
        <w:rPr>
          <w:szCs w:val="22"/>
        </w:rPr>
      </w:pPr>
      <w:commentRangeStart w:id="67"/>
      <w:r w:rsidRPr="00371222">
        <w:rPr>
          <w:i/>
          <w:iCs/>
          <w:szCs w:val="22"/>
        </w:rPr>
        <w:t>Customary Rural Enterprises.</w:t>
      </w:r>
      <w:r w:rsidRPr="00444FD1">
        <w:rPr>
          <w:szCs w:val="22"/>
        </w:rPr>
        <w:t xml:space="preserve"> The Landowner may use the Property for customary part time or off-season rural enterprises or activities, including, but not limited to, hunting and fishing, wildlife habitat improvement, predator control, timber harvesting, and firewood production</w:t>
      </w:r>
      <w:r>
        <w:rPr>
          <w:szCs w:val="22"/>
        </w:rPr>
        <w:t xml:space="preserve">, provided that all such uses and activities </w:t>
      </w:r>
      <w:r w:rsidRPr="00444FD1">
        <w:rPr>
          <w:szCs w:val="22"/>
        </w:rPr>
        <w:t>are incidental or ancillary to the primary agricultural activities permitted on the Property</w:t>
      </w:r>
      <w:r>
        <w:rPr>
          <w:szCs w:val="22"/>
        </w:rPr>
        <w:t xml:space="preserve">. </w:t>
      </w:r>
      <w:r w:rsidRPr="00444FD1">
        <w:rPr>
          <w:szCs w:val="22"/>
        </w:rPr>
        <w:t xml:space="preserve">With Written Notice, </w:t>
      </w:r>
      <w:r w:rsidRPr="00444FD1">
        <w:rPr>
          <w:szCs w:val="22"/>
        </w:rPr>
        <w:lastRenderedPageBreak/>
        <w:t xml:space="preserve">buildings for customary rural enterprises, such as management office, may be constructed, placed, repaired, replaced, and maintained, </w:t>
      </w:r>
      <w:r>
        <w:rPr>
          <w:szCs w:val="22"/>
        </w:rPr>
        <w:t xml:space="preserve">but </w:t>
      </w:r>
      <w:r w:rsidRPr="00444FD1">
        <w:rPr>
          <w:szCs w:val="22"/>
        </w:rPr>
        <w:t>only within the Building Envelope.</w:t>
      </w:r>
      <w:commentRangeEnd w:id="67"/>
      <w:r>
        <w:rPr>
          <w:rStyle w:val="CommentReference"/>
        </w:rPr>
        <w:commentReference w:id="67"/>
      </w:r>
    </w:p>
    <w:p w14:paraId="35F84785" w14:textId="77777777" w:rsidR="00927D6D" w:rsidRDefault="00927D6D" w:rsidP="00A12DE6">
      <w:pPr>
        <w:pStyle w:val="ListParagraph"/>
        <w:numPr>
          <w:ilvl w:val="0"/>
          <w:numId w:val="2"/>
        </w:numPr>
        <w:jc w:val="both"/>
        <w:rPr>
          <w:szCs w:val="22"/>
        </w:rPr>
      </w:pPr>
      <w:commentRangeStart w:id="68"/>
      <w:r w:rsidRPr="00371222">
        <w:rPr>
          <w:i/>
          <w:iCs/>
          <w:szCs w:val="22"/>
        </w:rPr>
        <w:t>Emergencies and Construction of Temporary Improvements.</w:t>
      </w:r>
      <w:r w:rsidRPr="00444FD1">
        <w:rPr>
          <w:szCs w:val="22"/>
        </w:rPr>
        <w:t xml:space="preserve"> In an emergency, the Landowner may take such limited and temporary actions as are reasonably necessary to protect physical safety of persons and property on the Property and the Property itself, including any dwellings, agricultural improvements, and agricultural products, only to the limited extent necessary for such protection and provided such actions </w:t>
      </w:r>
      <w:proofErr w:type="gramStart"/>
      <w:r w:rsidRPr="00444FD1">
        <w:rPr>
          <w:szCs w:val="22"/>
        </w:rPr>
        <w:t>are in compliance with</w:t>
      </w:r>
      <w:proofErr w:type="gramEnd"/>
      <w:r w:rsidRPr="00444FD1">
        <w:rPr>
          <w:szCs w:val="22"/>
        </w:rPr>
        <w:t xml:space="preserve"> applicable laws. The construction, placement, or use of limited, temporary living quarters, temporary farm management quarters, or mobile homes on the Property during limited periods of single-family dwelling and/or farm worker housing construction or during or immediately following an emergency rendering the single-family dwelling and/or farm worker housing uninhabitable, is permitted, provided such construction or use is in compliance with applicable laws and such temporary improvements are removed immediately after the period of emergency is over or construction is completed, as determined by the Grantee. The Landowner shall give the Grantee prompt notice of any emergency actions taken under this section. </w:t>
      </w:r>
    </w:p>
    <w:p w14:paraId="10DC9542" w14:textId="77777777" w:rsidR="00927D6D" w:rsidRPr="00444FD1" w:rsidRDefault="00927D6D" w:rsidP="00927D6D">
      <w:pPr>
        <w:pStyle w:val="ListParagraph"/>
        <w:jc w:val="both"/>
        <w:rPr>
          <w:szCs w:val="22"/>
        </w:rPr>
      </w:pPr>
      <w:r>
        <w:t xml:space="preserve">If emergency actions taken in accordance with this subsection continue for more than sixty (60) days, the Landowner shall seek Grantee Approval for the continuation of the action pursuant to </w:t>
      </w:r>
      <w:r w:rsidRPr="00023C86">
        <w:rPr>
          <w:highlight w:val="yellow"/>
        </w:rPr>
        <w:t>section 4</w:t>
      </w:r>
      <w:r>
        <w:t xml:space="preserve"> of this Easement.</w:t>
      </w:r>
      <w:commentRangeEnd w:id="68"/>
      <w:r>
        <w:rPr>
          <w:rStyle w:val="CommentReference"/>
        </w:rPr>
        <w:commentReference w:id="68"/>
      </w:r>
    </w:p>
    <w:p w14:paraId="2CEB529E" w14:textId="77777777" w:rsidR="00927D6D" w:rsidRPr="00444FD1" w:rsidRDefault="00927D6D" w:rsidP="00A12DE6">
      <w:pPr>
        <w:pStyle w:val="ListParagraph"/>
        <w:numPr>
          <w:ilvl w:val="0"/>
          <w:numId w:val="2"/>
        </w:numPr>
        <w:jc w:val="both"/>
        <w:rPr>
          <w:szCs w:val="22"/>
        </w:rPr>
      </w:pPr>
      <w:r w:rsidRPr="00371222">
        <w:rPr>
          <w:i/>
          <w:iCs/>
          <w:szCs w:val="22"/>
        </w:rPr>
        <w:t>Resource Conservation Activities.</w:t>
      </w:r>
      <w:r w:rsidRPr="00444FD1">
        <w:rPr>
          <w:szCs w:val="22"/>
        </w:rPr>
        <w:t xml:space="preserve"> </w:t>
      </w:r>
      <w:commentRangeStart w:id="69"/>
      <w:r w:rsidRPr="00444FD1">
        <w:rPr>
          <w:szCs w:val="22"/>
        </w:rPr>
        <w:t xml:space="preserve">Provided such activities are otherwise consistent with the terms of this Easement, the Landowner may engage in activities to support water conservation and protection, improved air quality, and fuels reduction and management, including to protect the Property and neighboring properties from catastrophic wildfire. </w:t>
      </w:r>
      <w:commentRangeEnd w:id="69"/>
      <w:r>
        <w:rPr>
          <w:rStyle w:val="CommentReference"/>
        </w:rPr>
        <w:commentReference w:id="69"/>
      </w:r>
      <w:commentRangeStart w:id="70"/>
      <w:r w:rsidRPr="00444FD1">
        <w:rPr>
          <w:szCs w:val="22"/>
        </w:rPr>
        <w:t>The Landowner may also engage in activities to restore, enhance, maintain, protect, and conserve natural resources on the Property and neighboring properties if those activities are carried out in accordance with generally accepted best management practices</w:t>
      </w:r>
      <w:r>
        <w:rPr>
          <w:szCs w:val="22"/>
        </w:rPr>
        <w:t>, are compatible with agricultural uses where feasible,</w:t>
      </w:r>
      <w:r w:rsidRPr="006D4C49">
        <w:t xml:space="preserve"> </w:t>
      </w:r>
      <w:r>
        <w:t xml:space="preserve">and </w:t>
      </w:r>
      <w:r w:rsidRPr="006D4C49">
        <w:rPr>
          <w:szCs w:val="22"/>
        </w:rPr>
        <w:t xml:space="preserve">do not significantly impair the long-term agricultural use of the </w:t>
      </w:r>
      <w:r>
        <w:rPr>
          <w:szCs w:val="22"/>
        </w:rPr>
        <w:t>Property.</w:t>
      </w:r>
      <w:commentRangeEnd w:id="70"/>
      <w:r>
        <w:rPr>
          <w:rStyle w:val="CommentReference"/>
        </w:rPr>
        <w:commentReference w:id="70"/>
      </w:r>
    </w:p>
    <w:p w14:paraId="352E9E48" w14:textId="097EF37A" w:rsidR="00613BB6" w:rsidRDefault="768E69D4" w:rsidP="00A12DE6">
      <w:pPr>
        <w:pStyle w:val="ListParagraph"/>
        <w:numPr>
          <w:ilvl w:val="0"/>
          <w:numId w:val="2"/>
        </w:numPr>
        <w:jc w:val="both"/>
        <w:rPr>
          <w:szCs w:val="22"/>
        </w:rPr>
      </w:pPr>
      <w:commentRangeStart w:id="71"/>
      <w:r w:rsidRPr="00444FD1">
        <w:rPr>
          <w:i/>
          <w:iCs/>
          <w:szCs w:val="22"/>
        </w:rPr>
        <w:t>Structures and Improvements</w:t>
      </w:r>
      <w:commentRangeEnd w:id="71"/>
      <w:r w:rsidR="000D551A">
        <w:rPr>
          <w:rStyle w:val="CommentReference"/>
        </w:rPr>
        <w:commentReference w:id="71"/>
      </w:r>
      <w:r w:rsidR="53CF4D4F" w:rsidRPr="00444FD1">
        <w:rPr>
          <w:szCs w:val="22"/>
        </w:rPr>
        <w:t>.</w:t>
      </w:r>
      <w:r w:rsidRPr="00444FD1">
        <w:rPr>
          <w:szCs w:val="22"/>
        </w:rPr>
        <w:t xml:space="preserve"> </w:t>
      </w:r>
    </w:p>
    <w:p w14:paraId="2AE0DE91" w14:textId="77777777" w:rsidR="00927D6D" w:rsidRPr="00927D6D" w:rsidRDefault="00927D6D" w:rsidP="00A12DE6">
      <w:pPr>
        <w:pStyle w:val="ListParagraph"/>
        <w:numPr>
          <w:ilvl w:val="1"/>
          <w:numId w:val="2"/>
        </w:numPr>
        <w:jc w:val="both"/>
        <w:rPr>
          <w:szCs w:val="22"/>
        </w:rPr>
      </w:pPr>
      <w:r>
        <w:rPr>
          <w:i/>
          <w:iCs/>
          <w:szCs w:val="22"/>
        </w:rPr>
        <w:t>Agricultural Structures and Improvements</w:t>
      </w:r>
    </w:p>
    <w:p w14:paraId="61314CA6" w14:textId="182A53E3" w:rsidR="004B1806" w:rsidRDefault="00613BB6" w:rsidP="00A12DE6">
      <w:pPr>
        <w:pStyle w:val="ListParagraph"/>
        <w:numPr>
          <w:ilvl w:val="2"/>
          <w:numId w:val="2"/>
        </w:numPr>
        <w:jc w:val="both"/>
        <w:rPr>
          <w:szCs w:val="22"/>
        </w:rPr>
      </w:pPr>
      <w:r>
        <w:rPr>
          <w:szCs w:val="22"/>
        </w:rPr>
        <w:t>Within the designated Building Envelopes</w:t>
      </w:r>
      <w:r w:rsidR="004B1806">
        <w:rPr>
          <w:szCs w:val="22"/>
        </w:rPr>
        <w:t>:</w:t>
      </w:r>
    </w:p>
    <w:p w14:paraId="50DD831D" w14:textId="77777777" w:rsidR="004B1806" w:rsidRDefault="004B1806" w:rsidP="00A12DE6">
      <w:pPr>
        <w:pStyle w:val="ListParagraph"/>
        <w:numPr>
          <w:ilvl w:val="3"/>
          <w:numId w:val="2"/>
        </w:numPr>
        <w:jc w:val="both"/>
        <w:rPr>
          <w:szCs w:val="22"/>
        </w:rPr>
      </w:pPr>
      <w:r>
        <w:rPr>
          <w:szCs w:val="22"/>
        </w:rPr>
        <w:t>E</w:t>
      </w:r>
      <w:r w:rsidR="00613BB6">
        <w:rPr>
          <w:szCs w:val="22"/>
        </w:rPr>
        <w:t xml:space="preserve">xisting agricultural structures and improvements within the designated Building Envelope(s) may be repaired, reasonably enlarged, or replaced for agricultural purposes </w:t>
      </w:r>
      <w:r>
        <w:rPr>
          <w:szCs w:val="22"/>
        </w:rPr>
        <w:t xml:space="preserve">either </w:t>
      </w:r>
      <w:r w:rsidR="00613BB6">
        <w:rPr>
          <w:szCs w:val="22"/>
        </w:rPr>
        <w:t xml:space="preserve">at their existing locations or at a new location, so long as that </w:t>
      </w:r>
      <w:r>
        <w:rPr>
          <w:szCs w:val="22"/>
        </w:rPr>
        <w:t xml:space="preserve">new </w:t>
      </w:r>
      <w:r w:rsidR="00613BB6">
        <w:rPr>
          <w:szCs w:val="22"/>
        </w:rPr>
        <w:t xml:space="preserve">location </w:t>
      </w:r>
      <w:r>
        <w:rPr>
          <w:szCs w:val="22"/>
        </w:rPr>
        <w:t>is</w:t>
      </w:r>
      <w:r w:rsidR="00613BB6">
        <w:rPr>
          <w:szCs w:val="22"/>
        </w:rPr>
        <w:t xml:space="preserve"> entirely within a designated Building Envelope.</w:t>
      </w:r>
      <w:r>
        <w:rPr>
          <w:szCs w:val="22"/>
        </w:rPr>
        <w:t xml:space="preserve"> </w:t>
      </w:r>
    </w:p>
    <w:p w14:paraId="0244855A" w14:textId="6589CCB7" w:rsidR="004B1806" w:rsidRDefault="004B1806" w:rsidP="00A12DE6">
      <w:pPr>
        <w:pStyle w:val="ListParagraph"/>
        <w:numPr>
          <w:ilvl w:val="3"/>
          <w:numId w:val="2"/>
        </w:numPr>
        <w:jc w:val="both"/>
        <w:rPr>
          <w:szCs w:val="22"/>
        </w:rPr>
      </w:pPr>
      <w:r>
        <w:rPr>
          <w:szCs w:val="22"/>
        </w:rPr>
        <w:lastRenderedPageBreak/>
        <w:t>M</w:t>
      </w:r>
      <w:r w:rsidRPr="00B9387A">
        <w:rPr>
          <w:szCs w:val="22"/>
        </w:rPr>
        <w:t xml:space="preserve">inor agricultural structures such as pump houses, solar panels or wind generators that exclusively supply power for irrigation on the Property, </w:t>
      </w:r>
      <w:r>
        <w:rPr>
          <w:szCs w:val="22"/>
        </w:rPr>
        <w:t>and temporary shade structures</w:t>
      </w:r>
      <w:r w:rsidR="00D34025">
        <w:rPr>
          <w:szCs w:val="22"/>
        </w:rPr>
        <w:t>, as well as improvements for agricultural purposes, such as corrals,</w:t>
      </w:r>
      <w:r>
        <w:rPr>
          <w:szCs w:val="22"/>
        </w:rPr>
        <w:t xml:space="preserve"> </w:t>
      </w:r>
      <w:r w:rsidRPr="00B9387A">
        <w:rPr>
          <w:szCs w:val="22"/>
        </w:rPr>
        <w:t>are allowed</w:t>
      </w:r>
      <w:r>
        <w:rPr>
          <w:szCs w:val="22"/>
        </w:rPr>
        <w:t>.</w:t>
      </w:r>
    </w:p>
    <w:p w14:paraId="612C77B0" w14:textId="5AD6CEEE" w:rsidR="00613BB6" w:rsidRPr="004B1806" w:rsidRDefault="00D34025" w:rsidP="00A12DE6">
      <w:pPr>
        <w:pStyle w:val="ListParagraph"/>
        <w:numPr>
          <w:ilvl w:val="3"/>
          <w:numId w:val="2"/>
        </w:numPr>
        <w:jc w:val="both"/>
        <w:rPr>
          <w:szCs w:val="22"/>
        </w:rPr>
      </w:pPr>
      <w:r>
        <w:rPr>
          <w:szCs w:val="22"/>
        </w:rPr>
        <w:t>With Written Notice, n</w:t>
      </w:r>
      <w:r w:rsidR="004B1806" w:rsidRPr="00444FD1">
        <w:rPr>
          <w:szCs w:val="22"/>
        </w:rPr>
        <w:t xml:space="preserve">ew buildings </w:t>
      </w:r>
      <w:r w:rsidR="004B1806">
        <w:rPr>
          <w:szCs w:val="22"/>
        </w:rPr>
        <w:t>or major</w:t>
      </w:r>
      <w:r w:rsidR="004B1806" w:rsidRPr="00444FD1">
        <w:rPr>
          <w:szCs w:val="22"/>
        </w:rPr>
        <w:t xml:space="preserve"> structures</w:t>
      </w:r>
      <w:r w:rsidR="004B1806">
        <w:rPr>
          <w:szCs w:val="22"/>
        </w:rPr>
        <w:t xml:space="preserve"> </w:t>
      </w:r>
      <w:r w:rsidR="004B1806" w:rsidRPr="00444FD1">
        <w:rPr>
          <w:szCs w:val="22"/>
        </w:rPr>
        <w:t>to be used solely for agricultural production on the Property</w:t>
      </w:r>
      <w:r w:rsidR="004B1806">
        <w:rPr>
          <w:szCs w:val="22"/>
        </w:rPr>
        <w:t>, such as such barns or equipment sheds,</w:t>
      </w:r>
      <w:r w:rsidR="004B1806" w:rsidRPr="00444FD1">
        <w:rPr>
          <w:szCs w:val="22"/>
        </w:rPr>
        <w:t xml:space="preserve"> or sale of farm products predominantly grown or raised on the Property</w:t>
      </w:r>
      <w:r w:rsidR="004B1806">
        <w:rPr>
          <w:szCs w:val="22"/>
        </w:rPr>
        <w:t xml:space="preserve"> </w:t>
      </w:r>
      <w:r w:rsidR="004B1806" w:rsidRPr="00444FD1">
        <w:rPr>
          <w:szCs w:val="22"/>
        </w:rPr>
        <w:t>may be built, repaired, reasonably enlarged, and replaced</w:t>
      </w:r>
      <w:r w:rsidR="004B1806">
        <w:rPr>
          <w:szCs w:val="22"/>
        </w:rPr>
        <w:t>.</w:t>
      </w:r>
    </w:p>
    <w:p w14:paraId="7BC0C365" w14:textId="77777777" w:rsidR="004B1806" w:rsidRDefault="00613BB6" w:rsidP="00A12DE6">
      <w:pPr>
        <w:pStyle w:val="ListParagraph"/>
        <w:numPr>
          <w:ilvl w:val="2"/>
          <w:numId w:val="2"/>
        </w:numPr>
        <w:jc w:val="both"/>
        <w:rPr>
          <w:szCs w:val="22"/>
        </w:rPr>
      </w:pPr>
      <w:r>
        <w:rPr>
          <w:szCs w:val="22"/>
        </w:rPr>
        <w:t>Outside of designated Building Envelopes</w:t>
      </w:r>
      <w:r w:rsidR="004B1806">
        <w:rPr>
          <w:szCs w:val="22"/>
        </w:rPr>
        <w:t>:</w:t>
      </w:r>
    </w:p>
    <w:p w14:paraId="6348F136" w14:textId="6BF14DFF" w:rsidR="004B1806" w:rsidRPr="004B1806" w:rsidRDefault="00613BB6" w:rsidP="00A12DE6">
      <w:pPr>
        <w:pStyle w:val="ListParagraph"/>
        <w:numPr>
          <w:ilvl w:val="3"/>
          <w:numId w:val="2"/>
        </w:numPr>
        <w:jc w:val="both"/>
        <w:rPr>
          <w:szCs w:val="22"/>
        </w:rPr>
      </w:pPr>
      <w:r>
        <w:rPr>
          <w:szCs w:val="22"/>
        </w:rPr>
        <w:t>e</w:t>
      </w:r>
      <w:r w:rsidR="768E69D4" w:rsidRPr="00444FD1">
        <w:rPr>
          <w:szCs w:val="22"/>
        </w:rPr>
        <w:t>xisting agricultural structures and im</w:t>
      </w:r>
      <w:r w:rsidR="136E10AE" w:rsidRPr="00444FD1">
        <w:rPr>
          <w:szCs w:val="22"/>
        </w:rPr>
        <w:t xml:space="preserve">provements </w:t>
      </w:r>
      <w:r w:rsidR="768E69D4" w:rsidRPr="00444FD1">
        <w:rPr>
          <w:szCs w:val="22"/>
        </w:rPr>
        <w:t>may be repaired, reasonably enlarged, and replaced</w:t>
      </w:r>
      <w:r w:rsidR="00E21170" w:rsidRPr="00444FD1">
        <w:rPr>
          <w:szCs w:val="22"/>
        </w:rPr>
        <w:t xml:space="preserve"> </w:t>
      </w:r>
      <w:r w:rsidR="003851F9" w:rsidRPr="00444FD1">
        <w:rPr>
          <w:szCs w:val="22"/>
        </w:rPr>
        <w:t xml:space="preserve">at their existing locations </w:t>
      </w:r>
      <w:r w:rsidR="768E69D4" w:rsidRPr="00444FD1">
        <w:rPr>
          <w:szCs w:val="22"/>
        </w:rPr>
        <w:t>for agricultural purposes.</w:t>
      </w:r>
      <w:r w:rsidR="00B9387A" w:rsidRPr="00B9387A">
        <w:t xml:space="preserve"> </w:t>
      </w:r>
    </w:p>
    <w:p w14:paraId="103748E4" w14:textId="0A8EF867" w:rsidR="004B1806" w:rsidRPr="004B1806" w:rsidRDefault="004B1806" w:rsidP="00A12DE6">
      <w:pPr>
        <w:pStyle w:val="ListParagraph"/>
        <w:numPr>
          <w:ilvl w:val="3"/>
          <w:numId w:val="2"/>
        </w:numPr>
        <w:jc w:val="both"/>
        <w:rPr>
          <w:szCs w:val="22"/>
        </w:rPr>
      </w:pPr>
      <w:r>
        <w:rPr>
          <w:szCs w:val="22"/>
        </w:rPr>
        <w:t>New agricultural improvements such as corrals</w:t>
      </w:r>
      <w:r w:rsidR="00BB252B">
        <w:rPr>
          <w:szCs w:val="22"/>
        </w:rPr>
        <w:t xml:space="preserve"> and</w:t>
      </w:r>
      <w:r w:rsidR="00DE425D">
        <w:rPr>
          <w:szCs w:val="22"/>
        </w:rPr>
        <w:t xml:space="preserve"> </w:t>
      </w:r>
      <w:r w:rsidR="00BB252B">
        <w:rPr>
          <w:szCs w:val="22"/>
        </w:rPr>
        <w:t>hoophouses</w:t>
      </w:r>
      <w:r>
        <w:rPr>
          <w:szCs w:val="22"/>
        </w:rPr>
        <w:t xml:space="preserve"> </w:t>
      </w:r>
      <w:r w:rsidR="00D34025">
        <w:rPr>
          <w:szCs w:val="22"/>
        </w:rPr>
        <w:t>may be built, repaired, or replaced</w:t>
      </w:r>
      <w:r w:rsidR="00BB252B">
        <w:rPr>
          <w:szCs w:val="22"/>
        </w:rPr>
        <w:t xml:space="preserve"> so long as the soil resource </w:t>
      </w:r>
      <w:r w:rsidR="00410CFE">
        <w:rPr>
          <w:szCs w:val="22"/>
        </w:rPr>
        <w:t>remains viable for agricultural cultivation or grazing.</w:t>
      </w:r>
    </w:p>
    <w:p w14:paraId="56879391" w14:textId="41812E36" w:rsidR="009476E2" w:rsidRPr="00444FD1" w:rsidRDefault="00F73DC0" w:rsidP="00A12DE6">
      <w:pPr>
        <w:pStyle w:val="ListParagraph"/>
        <w:numPr>
          <w:ilvl w:val="3"/>
          <w:numId w:val="2"/>
        </w:numPr>
        <w:jc w:val="both"/>
        <w:rPr>
          <w:szCs w:val="22"/>
        </w:rPr>
      </w:pPr>
      <w:r>
        <w:t>With Written Notice, m</w:t>
      </w:r>
      <w:r w:rsidR="00B9387A" w:rsidRPr="00B9387A">
        <w:rPr>
          <w:szCs w:val="22"/>
        </w:rPr>
        <w:t xml:space="preserve">inor agricultural structures, such as pump houses, solar panels or wind generators that exclusively supply power for irrigation on the Property, </w:t>
      </w:r>
      <w:r w:rsidR="000D551A">
        <w:rPr>
          <w:szCs w:val="22"/>
        </w:rPr>
        <w:t xml:space="preserve">and temporary shade structures </w:t>
      </w:r>
      <w:r w:rsidR="00B9387A" w:rsidRPr="00B9387A">
        <w:rPr>
          <w:szCs w:val="22"/>
        </w:rPr>
        <w:t>are allowed.</w:t>
      </w:r>
      <w:r w:rsidR="00356A4E">
        <w:rPr>
          <w:szCs w:val="22"/>
        </w:rPr>
        <w:t xml:space="preserve"> </w:t>
      </w:r>
    </w:p>
    <w:p w14:paraId="25742C6F" w14:textId="77777777" w:rsidR="00927D6D" w:rsidRPr="00444FD1" w:rsidRDefault="00927D6D" w:rsidP="00A12DE6">
      <w:pPr>
        <w:pStyle w:val="ListParagraph"/>
        <w:numPr>
          <w:ilvl w:val="1"/>
          <w:numId w:val="2"/>
        </w:numPr>
        <w:jc w:val="both"/>
        <w:rPr>
          <w:szCs w:val="22"/>
        </w:rPr>
      </w:pPr>
      <w:commentRangeStart w:id="72"/>
      <w:r w:rsidRPr="00444FD1">
        <w:rPr>
          <w:i/>
          <w:iCs/>
          <w:szCs w:val="22"/>
        </w:rPr>
        <w:t>Fences</w:t>
      </w:r>
      <w:r w:rsidRPr="00444FD1">
        <w:rPr>
          <w:szCs w:val="22"/>
        </w:rPr>
        <w:t>. Existing fences may be repaired and replaced</w:t>
      </w:r>
      <w:r>
        <w:rPr>
          <w:szCs w:val="22"/>
        </w:rPr>
        <w:t xml:space="preserve"> without Written Notice</w:t>
      </w:r>
      <w:r w:rsidRPr="00444FD1">
        <w:rPr>
          <w:szCs w:val="22"/>
        </w:rPr>
        <w:t>. With Written Notice to the Grantee, new fences may be built anywhere on the property for purposes of reasonable and customary agricultural management, and for security of farm produce, livestock, equipment, and improvements on the Property</w:t>
      </w:r>
      <w:commentRangeEnd w:id="72"/>
      <w:r>
        <w:rPr>
          <w:rStyle w:val="CommentReference"/>
        </w:rPr>
        <w:commentReference w:id="72"/>
      </w:r>
      <w:r w:rsidRPr="00444FD1">
        <w:rPr>
          <w:szCs w:val="22"/>
        </w:rPr>
        <w:t>.</w:t>
      </w:r>
    </w:p>
    <w:p w14:paraId="39056F32" w14:textId="0404EF28" w:rsidR="00927D6D" w:rsidRDefault="005E73B5" w:rsidP="00A12DE6">
      <w:pPr>
        <w:pStyle w:val="ListParagraph"/>
        <w:numPr>
          <w:ilvl w:val="1"/>
          <w:numId w:val="2"/>
        </w:numPr>
        <w:jc w:val="both"/>
        <w:rPr>
          <w:szCs w:val="22"/>
        </w:rPr>
      </w:pPr>
      <w:commentRangeStart w:id="73"/>
      <w:r w:rsidRPr="00444FD1">
        <w:rPr>
          <w:i/>
          <w:iCs/>
          <w:szCs w:val="22"/>
        </w:rPr>
        <w:t>Recreational Structures</w:t>
      </w:r>
      <w:r w:rsidRPr="00444FD1">
        <w:rPr>
          <w:szCs w:val="22"/>
        </w:rPr>
        <w:t>. Recreational structures or improvements</w:t>
      </w:r>
      <w:r w:rsidR="00A13E5E">
        <w:rPr>
          <w:szCs w:val="22"/>
        </w:rPr>
        <w:t xml:space="preserve"> to support allowed non-commercial recreational uses</w:t>
      </w:r>
      <w:r w:rsidRPr="00444FD1">
        <w:rPr>
          <w:szCs w:val="22"/>
        </w:rPr>
        <w:t xml:space="preserve"> are permitted only within the Building Envelope. </w:t>
      </w:r>
      <w:commentRangeEnd w:id="73"/>
      <w:r>
        <w:rPr>
          <w:rStyle w:val="CommentReference"/>
        </w:rPr>
        <w:commentReference w:id="73"/>
      </w:r>
    </w:p>
    <w:p w14:paraId="525988C3" w14:textId="77777777" w:rsidR="00927D6D" w:rsidRDefault="31B3AAF9" w:rsidP="00A12DE6">
      <w:pPr>
        <w:pStyle w:val="ListParagraph"/>
        <w:numPr>
          <w:ilvl w:val="1"/>
          <w:numId w:val="2"/>
        </w:numPr>
        <w:jc w:val="both"/>
        <w:rPr>
          <w:szCs w:val="22"/>
        </w:rPr>
      </w:pPr>
      <w:r w:rsidRPr="00927D6D">
        <w:rPr>
          <w:i/>
          <w:iCs/>
          <w:szCs w:val="22"/>
        </w:rPr>
        <w:t>Single-Family Dwelling</w:t>
      </w:r>
      <w:r w:rsidR="00C59D5F" w:rsidRPr="00927D6D">
        <w:rPr>
          <w:i/>
          <w:iCs/>
          <w:szCs w:val="22"/>
        </w:rPr>
        <w:t>s</w:t>
      </w:r>
      <w:r w:rsidR="53CF4D4F" w:rsidRPr="00927D6D">
        <w:rPr>
          <w:snapToGrid w:val="0"/>
          <w:szCs w:val="22"/>
        </w:rPr>
        <w:t>.</w:t>
      </w:r>
      <w:r w:rsidR="768E69D4" w:rsidRPr="00927D6D">
        <w:rPr>
          <w:snapToGrid w:val="0"/>
          <w:szCs w:val="22"/>
        </w:rPr>
        <w:t xml:space="preserve"> </w:t>
      </w:r>
      <w:commentRangeStart w:id="74"/>
      <w:r w:rsidR="00C59D5F" w:rsidRPr="00927D6D">
        <w:rPr>
          <w:szCs w:val="22"/>
        </w:rPr>
        <w:t>As of the Effective Date</w:t>
      </w:r>
      <w:r w:rsidR="00C59D5F" w:rsidRPr="00927D6D">
        <w:rPr>
          <w:snapToGrid w:val="0"/>
          <w:szCs w:val="22"/>
        </w:rPr>
        <w:t xml:space="preserve">, </w:t>
      </w:r>
      <w:r w:rsidR="00C59D5F" w:rsidRPr="00927D6D">
        <w:rPr>
          <w:szCs w:val="22"/>
          <w:highlight w:val="yellow"/>
        </w:rPr>
        <w:t>[insert number</w:t>
      </w:r>
      <w:r w:rsidR="7DD4179A" w:rsidRPr="00927D6D">
        <w:rPr>
          <w:szCs w:val="22"/>
          <w:highlight w:val="yellow"/>
        </w:rPr>
        <w:t xml:space="preserve"> and size</w:t>
      </w:r>
      <w:r w:rsidR="00C59D5F" w:rsidRPr="00927D6D">
        <w:rPr>
          <w:szCs w:val="22"/>
          <w:highlight w:val="yellow"/>
        </w:rPr>
        <w:t>]</w:t>
      </w:r>
      <w:r w:rsidR="00C59D5F" w:rsidRPr="00927D6D">
        <w:rPr>
          <w:szCs w:val="22"/>
        </w:rPr>
        <w:t xml:space="preserve"> single</w:t>
      </w:r>
      <w:r w:rsidR="7DD4179A" w:rsidRPr="00927D6D">
        <w:rPr>
          <w:snapToGrid w:val="0"/>
          <w:szCs w:val="22"/>
        </w:rPr>
        <w:t>-</w:t>
      </w:r>
      <w:r w:rsidR="00C59D5F" w:rsidRPr="00927D6D">
        <w:rPr>
          <w:szCs w:val="22"/>
        </w:rPr>
        <w:t>family dwelling</w:t>
      </w:r>
      <w:r w:rsidR="0071486A" w:rsidRPr="00927D6D">
        <w:rPr>
          <w:szCs w:val="22"/>
        </w:rPr>
        <w:t>(s)</w:t>
      </w:r>
      <w:r w:rsidR="7DD4179A" w:rsidRPr="00927D6D">
        <w:rPr>
          <w:snapToGrid w:val="0"/>
          <w:szCs w:val="22"/>
        </w:rPr>
        <w:t xml:space="preserve"> </w:t>
      </w:r>
      <w:r w:rsidR="6322189E" w:rsidRPr="00927D6D">
        <w:rPr>
          <w:snapToGrid w:val="0"/>
          <w:szCs w:val="22"/>
          <w:highlight w:val="yellow"/>
        </w:rPr>
        <w:t>[</w:t>
      </w:r>
      <w:r w:rsidR="7DD4179A" w:rsidRPr="00927D6D">
        <w:rPr>
          <w:szCs w:val="22"/>
          <w:highlight w:val="yellow"/>
        </w:rPr>
        <w:t>is/</w:t>
      </w:r>
      <w:r w:rsidR="00C59D5F" w:rsidRPr="00927D6D">
        <w:rPr>
          <w:szCs w:val="22"/>
          <w:highlight w:val="yellow"/>
        </w:rPr>
        <w:t>are</w:t>
      </w:r>
      <w:r w:rsidR="6322189E" w:rsidRPr="00927D6D">
        <w:rPr>
          <w:snapToGrid w:val="0"/>
          <w:szCs w:val="22"/>
          <w:highlight w:val="yellow"/>
        </w:rPr>
        <w:t>]</w:t>
      </w:r>
      <w:r w:rsidR="00C59D5F" w:rsidRPr="00927D6D">
        <w:rPr>
          <w:szCs w:val="22"/>
        </w:rPr>
        <w:t xml:space="preserve"> present on the </w:t>
      </w:r>
      <w:r w:rsidR="7DD4179A" w:rsidRPr="00927D6D">
        <w:rPr>
          <w:szCs w:val="22"/>
        </w:rPr>
        <w:t>property as shown in Exhibit C</w:t>
      </w:r>
      <w:r w:rsidR="7DD4179A" w:rsidRPr="00927D6D">
        <w:rPr>
          <w:snapToGrid w:val="0"/>
          <w:szCs w:val="22"/>
        </w:rPr>
        <w:t xml:space="preserve">. </w:t>
      </w:r>
      <w:r w:rsidR="000A655D" w:rsidRPr="00927D6D">
        <w:rPr>
          <w:snapToGrid w:val="0"/>
          <w:szCs w:val="22"/>
        </w:rPr>
        <w:t xml:space="preserve">With Written Notice, </w:t>
      </w:r>
      <w:r w:rsidR="000A655D" w:rsidRPr="00927D6D">
        <w:rPr>
          <w:szCs w:val="22"/>
        </w:rPr>
        <w:t>t</w:t>
      </w:r>
      <w:r w:rsidR="768E69D4" w:rsidRPr="00927D6D">
        <w:rPr>
          <w:szCs w:val="22"/>
        </w:rPr>
        <w:t xml:space="preserve">he single-family dwelling may be </w:t>
      </w:r>
      <w:r w:rsidR="6FEB661C" w:rsidRPr="00927D6D">
        <w:rPr>
          <w:szCs w:val="22"/>
        </w:rPr>
        <w:t>enlarged</w:t>
      </w:r>
      <w:r w:rsidR="768E69D4" w:rsidRPr="00927D6D">
        <w:rPr>
          <w:szCs w:val="22"/>
        </w:rPr>
        <w:t xml:space="preserve"> or replaced</w:t>
      </w:r>
      <w:r w:rsidR="42846B95" w:rsidRPr="00927D6D">
        <w:rPr>
          <w:szCs w:val="22"/>
        </w:rPr>
        <w:t xml:space="preserve"> only</w:t>
      </w:r>
      <w:r w:rsidR="768E69D4" w:rsidRPr="00927D6D">
        <w:rPr>
          <w:szCs w:val="22"/>
        </w:rPr>
        <w:t xml:space="preserve"> at </w:t>
      </w:r>
      <w:r w:rsidR="7DD4179A" w:rsidRPr="00927D6D">
        <w:rPr>
          <w:szCs w:val="22"/>
        </w:rPr>
        <w:t>its</w:t>
      </w:r>
      <w:r w:rsidR="768E69D4" w:rsidRPr="00927D6D">
        <w:rPr>
          <w:szCs w:val="22"/>
        </w:rPr>
        <w:t xml:space="preserve"> current location entirely within the Buil</w:t>
      </w:r>
      <w:r w:rsidR="136E10AE" w:rsidRPr="00927D6D">
        <w:rPr>
          <w:szCs w:val="22"/>
        </w:rPr>
        <w:t>ding Envelope</w:t>
      </w:r>
      <w:r w:rsidR="57CA2911" w:rsidRPr="00927D6D">
        <w:rPr>
          <w:snapToGrid w:val="0"/>
          <w:szCs w:val="22"/>
        </w:rPr>
        <w:t xml:space="preserve">. </w:t>
      </w:r>
      <w:r w:rsidR="27E76339" w:rsidRPr="00927D6D">
        <w:rPr>
          <w:szCs w:val="22"/>
        </w:rPr>
        <w:t xml:space="preserve">Said single-family dwelling </w:t>
      </w:r>
      <w:r w:rsidR="1EACAC9B" w:rsidRPr="00927D6D">
        <w:rPr>
          <w:szCs w:val="22"/>
        </w:rPr>
        <w:t xml:space="preserve">is limited to a maximum living area that is consistent with </w:t>
      </w:r>
      <w:r w:rsidR="009476E2" w:rsidRPr="00927D6D">
        <w:rPr>
          <w:szCs w:val="22"/>
        </w:rPr>
        <w:t>applicable law</w:t>
      </w:r>
      <w:r w:rsidR="11635DAE" w:rsidRPr="00927D6D">
        <w:rPr>
          <w:szCs w:val="22"/>
        </w:rPr>
        <w:t>s</w:t>
      </w:r>
      <w:r w:rsidR="00AC1A5E" w:rsidRPr="00927D6D">
        <w:rPr>
          <w:szCs w:val="22"/>
        </w:rPr>
        <w:t>,</w:t>
      </w:r>
      <w:r w:rsidR="1EACAC9B" w:rsidRPr="00927D6D">
        <w:rPr>
          <w:szCs w:val="22"/>
        </w:rPr>
        <w:t xml:space="preserve"> and the surrounding neighborhood. </w:t>
      </w:r>
      <w:r w:rsidR="000D5A37" w:rsidRPr="00927D6D">
        <w:rPr>
          <w:szCs w:val="22"/>
          <w:highlight w:val="yellow"/>
        </w:rPr>
        <w:t>[</w:t>
      </w:r>
      <w:r w:rsidR="000D5A37" w:rsidRPr="00927D6D">
        <w:rPr>
          <w:i/>
          <w:iCs/>
          <w:szCs w:val="22"/>
          <w:highlight w:val="yellow"/>
        </w:rPr>
        <w:t>If applicable due to the project reserving Landowner a right to conduct a new SFR</w:t>
      </w:r>
      <w:r w:rsidR="000D5A37" w:rsidRPr="00927D6D">
        <w:rPr>
          <w:i/>
          <w:iCs/>
          <w:szCs w:val="22"/>
        </w:rPr>
        <w:t>]</w:t>
      </w:r>
      <w:r w:rsidR="000D5A37" w:rsidRPr="00927D6D">
        <w:rPr>
          <w:szCs w:val="22"/>
        </w:rPr>
        <w:t xml:space="preserve"> New Single-Family Dwelling(s). Landowner has a reserved right to construct or place </w:t>
      </w:r>
      <w:r w:rsidR="000D5A37" w:rsidRPr="00927D6D">
        <w:rPr>
          <w:szCs w:val="22"/>
          <w:highlight w:val="yellow"/>
        </w:rPr>
        <w:t>[X]</w:t>
      </w:r>
      <w:r w:rsidR="000D5A37" w:rsidRPr="00927D6D">
        <w:rPr>
          <w:szCs w:val="22"/>
        </w:rPr>
        <w:t xml:space="preserve"> new single-family dwelling(s) entirely within the Building Envelope. The placement and/or construction of said single-family dwelling(s) may occur with Written Notice.  </w:t>
      </w:r>
      <w:commentRangeEnd w:id="74"/>
      <w:r w:rsidR="001267A2">
        <w:rPr>
          <w:rStyle w:val="CommentReference"/>
        </w:rPr>
        <w:commentReference w:id="74"/>
      </w:r>
    </w:p>
    <w:p w14:paraId="5FEE5B87" w14:textId="1A4D2305" w:rsidR="00C0218E" w:rsidRPr="00927D6D" w:rsidRDefault="0C423DF2" w:rsidP="00A12DE6">
      <w:pPr>
        <w:pStyle w:val="ListParagraph"/>
        <w:numPr>
          <w:ilvl w:val="1"/>
          <w:numId w:val="2"/>
        </w:numPr>
        <w:jc w:val="both"/>
        <w:rPr>
          <w:szCs w:val="22"/>
        </w:rPr>
      </w:pPr>
      <w:commentRangeStart w:id="75"/>
      <w:r w:rsidRPr="00927D6D">
        <w:rPr>
          <w:i/>
          <w:iCs/>
          <w:szCs w:val="22"/>
        </w:rPr>
        <w:lastRenderedPageBreak/>
        <w:t>Secondary Dwelling Units and Farm Worker Housing</w:t>
      </w:r>
      <w:r w:rsidR="53CF4D4F" w:rsidRPr="00927D6D">
        <w:rPr>
          <w:snapToGrid w:val="0"/>
          <w:szCs w:val="22"/>
        </w:rPr>
        <w:t>.</w:t>
      </w:r>
      <w:r w:rsidRPr="00927D6D">
        <w:rPr>
          <w:snapToGrid w:val="0"/>
          <w:szCs w:val="22"/>
        </w:rPr>
        <w:t xml:space="preserve"> </w:t>
      </w:r>
      <w:r w:rsidR="55807F54" w:rsidRPr="00927D6D">
        <w:rPr>
          <w:szCs w:val="22"/>
        </w:rPr>
        <w:t xml:space="preserve">Secondary </w:t>
      </w:r>
      <w:r w:rsidR="0F121118" w:rsidRPr="00927D6D">
        <w:rPr>
          <w:szCs w:val="22"/>
        </w:rPr>
        <w:t>d</w:t>
      </w:r>
      <w:r w:rsidR="55807F54" w:rsidRPr="00927D6D">
        <w:rPr>
          <w:szCs w:val="22"/>
        </w:rPr>
        <w:t xml:space="preserve">welling </w:t>
      </w:r>
      <w:r w:rsidR="0F121118" w:rsidRPr="00927D6D">
        <w:rPr>
          <w:szCs w:val="22"/>
        </w:rPr>
        <w:t>u</w:t>
      </w:r>
      <w:r w:rsidR="55807F54" w:rsidRPr="00927D6D">
        <w:rPr>
          <w:szCs w:val="22"/>
        </w:rPr>
        <w:t xml:space="preserve">nits and </w:t>
      </w:r>
      <w:r w:rsidR="0F121118" w:rsidRPr="00927D6D">
        <w:rPr>
          <w:szCs w:val="22"/>
        </w:rPr>
        <w:t>f</w:t>
      </w:r>
      <w:r w:rsidR="55807F54" w:rsidRPr="00927D6D">
        <w:rPr>
          <w:szCs w:val="22"/>
        </w:rPr>
        <w:t xml:space="preserve">arm </w:t>
      </w:r>
      <w:r w:rsidR="0F121118" w:rsidRPr="00927D6D">
        <w:rPr>
          <w:szCs w:val="22"/>
        </w:rPr>
        <w:t>w</w:t>
      </w:r>
      <w:r w:rsidR="55807F54" w:rsidRPr="00927D6D">
        <w:rPr>
          <w:szCs w:val="22"/>
        </w:rPr>
        <w:t xml:space="preserve">orker </w:t>
      </w:r>
      <w:r w:rsidR="0F121118" w:rsidRPr="00927D6D">
        <w:rPr>
          <w:szCs w:val="22"/>
        </w:rPr>
        <w:t>h</w:t>
      </w:r>
      <w:r w:rsidR="55807F54" w:rsidRPr="00927D6D">
        <w:rPr>
          <w:szCs w:val="22"/>
        </w:rPr>
        <w:t>ousing may be constructed</w:t>
      </w:r>
      <w:r w:rsidR="55807F54" w:rsidRPr="00927D6D">
        <w:rPr>
          <w:snapToGrid w:val="0"/>
          <w:szCs w:val="22"/>
        </w:rPr>
        <w:t xml:space="preserve"> </w:t>
      </w:r>
      <w:r w:rsidR="282369E7" w:rsidRPr="00927D6D">
        <w:rPr>
          <w:szCs w:val="22"/>
        </w:rPr>
        <w:t>entirely within the Building Envelope, and repaired</w:t>
      </w:r>
      <w:r w:rsidR="00623A90" w:rsidRPr="00927D6D">
        <w:rPr>
          <w:snapToGrid w:val="0"/>
          <w:szCs w:val="22"/>
        </w:rPr>
        <w:t xml:space="preserve">, </w:t>
      </w:r>
      <w:r w:rsidR="282369E7" w:rsidRPr="00927D6D">
        <w:rPr>
          <w:szCs w:val="22"/>
        </w:rPr>
        <w:t>replaced,</w:t>
      </w:r>
      <w:r w:rsidR="00623A90" w:rsidRPr="00927D6D">
        <w:rPr>
          <w:szCs w:val="22"/>
        </w:rPr>
        <w:t xml:space="preserve"> or enlarged</w:t>
      </w:r>
      <w:r w:rsidR="282369E7" w:rsidRPr="00927D6D">
        <w:rPr>
          <w:snapToGrid w:val="0"/>
          <w:szCs w:val="22"/>
        </w:rPr>
        <w:t xml:space="preserve"> </w:t>
      </w:r>
      <w:r w:rsidR="7532683C" w:rsidRPr="00927D6D">
        <w:rPr>
          <w:szCs w:val="22"/>
        </w:rPr>
        <w:t xml:space="preserve">with Written </w:t>
      </w:r>
      <w:r w:rsidR="363543AD" w:rsidRPr="00927D6D">
        <w:rPr>
          <w:szCs w:val="22"/>
        </w:rPr>
        <w:t>Notice</w:t>
      </w:r>
      <w:r w:rsidR="57CA2911" w:rsidRPr="00927D6D">
        <w:rPr>
          <w:snapToGrid w:val="0"/>
          <w:szCs w:val="22"/>
        </w:rPr>
        <w:t xml:space="preserve">. </w:t>
      </w:r>
      <w:r w:rsidR="029044DE" w:rsidRPr="00927D6D">
        <w:rPr>
          <w:szCs w:val="22"/>
        </w:rPr>
        <w:t>Notwithstanding the foregoing, all</w:t>
      </w:r>
      <w:r w:rsidR="20DE5512" w:rsidRPr="00927D6D">
        <w:rPr>
          <w:szCs w:val="22"/>
        </w:rPr>
        <w:t xml:space="preserve"> such units and housing </w:t>
      </w:r>
      <w:r w:rsidR="029044DE" w:rsidRPr="00927D6D">
        <w:rPr>
          <w:szCs w:val="22"/>
        </w:rPr>
        <w:t>shall</w:t>
      </w:r>
      <w:r w:rsidR="20DE5512" w:rsidRPr="00927D6D">
        <w:rPr>
          <w:szCs w:val="22"/>
        </w:rPr>
        <w:t xml:space="preserve"> conform to </w:t>
      </w:r>
      <w:r w:rsidR="73E81F36" w:rsidRPr="00927D6D">
        <w:rPr>
          <w:szCs w:val="22"/>
        </w:rPr>
        <w:t>applicable laws</w:t>
      </w:r>
      <w:r w:rsidR="00BF71AF" w:rsidRPr="00927D6D">
        <w:rPr>
          <w:szCs w:val="22"/>
        </w:rPr>
        <w:t>.</w:t>
      </w:r>
      <w:commentRangeEnd w:id="75"/>
      <w:r w:rsidR="001267A2" w:rsidRPr="00927D6D">
        <w:rPr>
          <w:rStyle w:val="CommentReference"/>
        </w:rPr>
        <w:commentReference w:id="75"/>
      </w:r>
    </w:p>
    <w:p w14:paraId="667A7523" w14:textId="77777777" w:rsidR="005E73B5" w:rsidRPr="00444FD1" w:rsidRDefault="005E73B5" w:rsidP="00A12DE6">
      <w:pPr>
        <w:pStyle w:val="ListParagraph"/>
        <w:numPr>
          <w:ilvl w:val="0"/>
          <w:numId w:val="2"/>
        </w:numPr>
        <w:jc w:val="both"/>
        <w:rPr>
          <w:szCs w:val="22"/>
        </w:rPr>
      </w:pPr>
      <w:commentRangeStart w:id="76"/>
      <w:r w:rsidRPr="00444FD1">
        <w:rPr>
          <w:i/>
          <w:iCs/>
          <w:szCs w:val="22"/>
        </w:rPr>
        <w:t>Unpaved Roads for Agricultural Purposes</w:t>
      </w:r>
      <w:r w:rsidRPr="00444FD1">
        <w:rPr>
          <w:szCs w:val="22"/>
        </w:rPr>
        <w:t xml:space="preserve">. Unpaved farm roads that exist as of the Effective Date may be maintained or repaired at their current locations. The construction of new unpaved farm roads and the relocation of all or a portion of existing unpaved farm roads, as necessary or desirable for agricultural </w:t>
      </w:r>
      <w:r>
        <w:rPr>
          <w:szCs w:val="22"/>
        </w:rPr>
        <w:t>purposes</w:t>
      </w:r>
      <w:r w:rsidRPr="00444FD1">
        <w:rPr>
          <w:szCs w:val="22"/>
        </w:rPr>
        <w:t xml:space="preserve"> or to promote the Conservation Purpose, is authorized with Written Notice. </w:t>
      </w:r>
      <w:commentRangeEnd w:id="76"/>
      <w:r>
        <w:rPr>
          <w:rStyle w:val="CommentReference"/>
        </w:rPr>
        <w:commentReference w:id="76"/>
      </w:r>
    </w:p>
    <w:p w14:paraId="2CE0ACA3" w14:textId="413C4B33" w:rsidR="005E73B5" w:rsidRPr="00444FD1" w:rsidRDefault="005E73B5" w:rsidP="00A12DE6">
      <w:pPr>
        <w:pStyle w:val="ListParagraph"/>
        <w:numPr>
          <w:ilvl w:val="0"/>
          <w:numId w:val="2"/>
        </w:numPr>
        <w:jc w:val="both"/>
        <w:rPr>
          <w:szCs w:val="22"/>
        </w:rPr>
      </w:pPr>
      <w:commentRangeStart w:id="77"/>
      <w:r w:rsidRPr="00444FD1">
        <w:rPr>
          <w:i/>
          <w:iCs/>
          <w:szCs w:val="22"/>
        </w:rPr>
        <w:t>Use and Storage of Agricultural Products and Equipment</w:t>
      </w:r>
      <w:r w:rsidRPr="00444FD1">
        <w:rPr>
          <w:szCs w:val="22"/>
        </w:rPr>
        <w:t xml:space="preserve">. The use and storage of the following is permitted if carried out in accordance with applicable laws and labeling requirements: agricultural products, agricultural chemicals, agricultural byproducts, and agricultural equipment. </w:t>
      </w:r>
      <w:r>
        <w:rPr>
          <w:szCs w:val="22"/>
        </w:rPr>
        <w:t>This</w:t>
      </w:r>
      <w:r w:rsidRPr="00444FD1">
        <w:rPr>
          <w:szCs w:val="22"/>
        </w:rPr>
        <w:t xml:space="preserve"> includes herbicides, pesticides, fungicides, fertilizers, and other materials commonly used in farming operations even though they may be “Hazardous Materials” as defined in section 2</w:t>
      </w:r>
      <w:r w:rsidR="00835F06">
        <w:rPr>
          <w:szCs w:val="22"/>
        </w:rPr>
        <w:t>5</w:t>
      </w:r>
      <w:r w:rsidRPr="00444FD1">
        <w:rPr>
          <w:szCs w:val="22"/>
        </w:rPr>
        <w:t>.</w:t>
      </w:r>
      <w:commentRangeEnd w:id="77"/>
      <w:r>
        <w:rPr>
          <w:rStyle w:val="CommentReference"/>
        </w:rPr>
        <w:commentReference w:id="77"/>
      </w:r>
    </w:p>
    <w:p w14:paraId="2EA38B0E" w14:textId="7363583C" w:rsidR="00927D6D" w:rsidRPr="00444FD1" w:rsidRDefault="00927D6D" w:rsidP="00A12DE6">
      <w:pPr>
        <w:pStyle w:val="ListParagraph"/>
        <w:numPr>
          <w:ilvl w:val="0"/>
          <w:numId w:val="2"/>
        </w:numPr>
        <w:jc w:val="both"/>
        <w:rPr>
          <w:szCs w:val="22"/>
        </w:rPr>
      </w:pPr>
      <w:commentRangeStart w:id="78"/>
      <w:r w:rsidRPr="00371222">
        <w:rPr>
          <w:i/>
          <w:iCs/>
          <w:szCs w:val="22"/>
        </w:rPr>
        <w:t>Use of Motorized Vehicles Off Roadways.</w:t>
      </w:r>
      <w:r w:rsidRPr="00444FD1">
        <w:rPr>
          <w:szCs w:val="22"/>
        </w:rPr>
        <w:t xml:space="preserve"> </w:t>
      </w:r>
      <w:r w:rsidR="0053212E">
        <w:rPr>
          <w:szCs w:val="22"/>
        </w:rPr>
        <w:t>Outside of the Building Envelope, t</w:t>
      </w:r>
      <w:r w:rsidRPr="00444FD1">
        <w:rPr>
          <w:szCs w:val="22"/>
        </w:rPr>
        <w:t>he use of motorized vehicles off roadways is limited to use for agricultural production, property maintenance and security, emergencies for protection of persons and property</w:t>
      </w:r>
      <w:r>
        <w:rPr>
          <w:szCs w:val="22"/>
        </w:rPr>
        <w:t>,</w:t>
      </w:r>
      <w:r w:rsidRPr="00444FD1">
        <w:rPr>
          <w:szCs w:val="22"/>
        </w:rPr>
        <w:t xml:space="preserve"> or for the purpose of monitoring this Easement.</w:t>
      </w:r>
      <w:commentRangeEnd w:id="78"/>
      <w:r w:rsidR="00835F06">
        <w:rPr>
          <w:rStyle w:val="CommentReference"/>
        </w:rPr>
        <w:commentReference w:id="78"/>
      </w:r>
      <w:r w:rsidRPr="00444FD1">
        <w:rPr>
          <w:szCs w:val="22"/>
        </w:rPr>
        <w:t xml:space="preserve"> </w:t>
      </w:r>
    </w:p>
    <w:p w14:paraId="274D70A6" w14:textId="1A37473F" w:rsidR="007D089D" w:rsidRPr="00444FD1" w:rsidRDefault="22C732FF" w:rsidP="00A12DE6">
      <w:pPr>
        <w:pStyle w:val="ListParagraph"/>
        <w:numPr>
          <w:ilvl w:val="0"/>
          <w:numId w:val="2"/>
        </w:numPr>
        <w:jc w:val="both"/>
        <w:rPr>
          <w:szCs w:val="22"/>
        </w:rPr>
      </w:pPr>
      <w:commentRangeStart w:id="79"/>
      <w:r w:rsidRPr="00444FD1">
        <w:rPr>
          <w:i/>
          <w:iCs/>
          <w:szCs w:val="22"/>
        </w:rPr>
        <w:t>Utilities and Septic Systems</w:t>
      </w:r>
      <w:r w:rsidR="53CF4D4F" w:rsidRPr="00444FD1">
        <w:rPr>
          <w:szCs w:val="22"/>
        </w:rPr>
        <w:t>.</w:t>
      </w:r>
      <w:r w:rsidR="3DE988E3" w:rsidRPr="00444FD1">
        <w:rPr>
          <w:szCs w:val="22"/>
        </w:rPr>
        <w:t xml:space="preserve"> Wires, lines, pipes, cables</w:t>
      </w:r>
      <w:r w:rsidR="655A7AF5" w:rsidRPr="00444FD1">
        <w:rPr>
          <w:szCs w:val="22"/>
        </w:rPr>
        <w:t>,</w:t>
      </w:r>
      <w:r w:rsidR="3DE988E3" w:rsidRPr="00444FD1">
        <w:rPr>
          <w:szCs w:val="22"/>
        </w:rPr>
        <w:t xml:space="preserve"> or other facilities providing electrical, gas, water, sewer, communications, energy generation, or other utility services solely to serve the </w:t>
      </w:r>
      <w:r w:rsidR="21122334" w:rsidRPr="00444FD1">
        <w:rPr>
          <w:szCs w:val="22"/>
        </w:rPr>
        <w:t xml:space="preserve">uses and </w:t>
      </w:r>
      <w:r w:rsidR="3DE988E3" w:rsidRPr="00444FD1">
        <w:rPr>
          <w:szCs w:val="22"/>
        </w:rPr>
        <w:t>improvements permitted herein</w:t>
      </w:r>
      <w:r w:rsidR="21122334" w:rsidRPr="00444FD1">
        <w:rPr>
          <w:szCs w:val="22"/>
        </w:rPr>
        <w:t>,</w:t>
      </w:r>
      <w:r w:rsidR="3DE988E3" w:rsidRPr="00444FD1">
        <w:rPr>
          <w:szCs w:val="22"/>
        </w:rPr>
        <w:t xml:space="preserve"> may be installed, maintained, repaired, removed, relocated</w:t>
      </w:r>
      <w:r w:rsidR="7D4871B7" w:rsidRPr="00444FD1">
        <w:rPr>
          <w:szCs w:val="22"/>
        </w:rPr>
        <w:t>,</w:t>
      </w:r>
      <w:r w:rsidR="3DE988E3" w:rsidRPr="00444FD1">
        <w:rPr>
          <w:szCs w:val="22"/>
        </w:rPr>
        <w:t xml:space="preserve"> and replaced</w:t>
      </w:r>
      <w:r w:rsidR="005236FA">
        <w:rPr>
          <w:szCs w:val="22"/>
        </w:rPr>
        <w:t xml:space="preserve"> in accordance with section 10(f) </w:t>
      </w:r>
      <w:r w:rsidR="007A1351">
        <w:rPr>
          <w:szCs w:val="22"/>
        </w:rPr>
        <w:t>of this easement</w:t>
      </w:r>
      <w:r w:rsidR="57CA2911" w:rsidRPr="00444FD1">
        <w:rPr>
          <w:szCs w:val="22"/>
        </w:rPr>
        <w:t xml:space="preserve">. </w:t>
      </w:r>
      <w:r w:rsidR="7CF08F6F" w:rsidRPr="00444FD1">
        <w:rPr>
          <w:szCs w:val="22"/>
        </w:rPr>
        <w:t xml:space="preserve">In </w:t>
      </w:r>
      <w:r w:rsidR="3DE988E3" w:rsidRPr="00444FD1">
        <w:rPr>
          <w:szCs w:val="22"/>
        </w:rPr>
        <w:t xml:space="preserve">addition, septic or other underground sanitary systems serving the improvements permitted herein may be installed, maintained, repaired, replaced, relocated or improved, but must be located within the </w:t>
      </w:r>
      <w:r w:rsidR="47B5F7AC" w:rsidRPr="00444FD1">
        <w:rPr>
          <w:szCs w:val="22"/>
        </w:rPr>
        <w:t>Building Envelope</w:t>
      </w:r>
      <w:r w:rsidR="21122334" w:rsidRPr="00444FD1">
        <w:rPr>
          <w:szCs w:val="22"/>
        </w:rPr>
        <w:t xml:space="preserve"> where reasonably feasible</w:t>
      </w:r>
      <w:r w:rsidR="3DE988E3" w:rsidRPr="00444FD1" w:rsidDel="00C4071E">
        <w:rPr>
          <w:szCs w:val="22"/>
        </w:rPr>
        <w:t>.</w:t>
      </w:r>
      <w:r w:rsidR="00905029" w:rsidRPr="00444FD1">
        <w:rPr>
          <w:szCs w:val="22"/>
        </w:rPr>
        <w:t xml:space="preserve"> </w:t>
      </w:r>
      <w:commentRangeEnd w:id="79"/>
      <w:r w:rsidR="00905029">
        <w:rPr>
          <w:rStyle w:val="CommentReference"/>
        </w:rPr>
        <w:commentReference w:id="79"/>
      </w:r>
      <w:r w:rsidR="00DD4711" w:rsidRPr="00444FD1" w:rsidDel="00DD4711">
        <w:rPr>
          <w:szCs w:val="22"/>
        </w:rPr>
        <w:t xml:space="preserve"> </w:t>
      </w:r>
    </w:p>
    <w:p w14:paraId="3CE72EDB" w14:textId="0ADD9404" w:rsidR="007D089D" w:rsidRPr="00444FD1" w:rsidRDefault="40654517" w:rsidP="00A12DE6">
      <w:pPr>
        <w:pStyle w:val="ListParagraph"/>
        <w:numPr>
          <w:ilvl w:val="0"/>
          <w:numId w:val="2"/>
        </w:numPr>
        <w:jc w:val="both"/>
        <w:rPr>
          <w:szCs w:val="22"/>
        </w:rPr>
      </w:pPr>
      <w:commentRangeStart w:id="80"/>
      <w:r w:rsidRPr="00371222">
        <w:rPr>
          <w:i/>
          <w:iCs/>
          <w:szCs w:val="22"/>
        </w:rPr>
        <w:t>Wells and Irrigation Systems.</w:t>
      </w:r>
      <w:r w:rsidRPr="00444FD1">
        <w:rPr>
          <w:szCs w:val="22"/>
        </w:rPr>
        <w:t xml:space="preserve"> </w:t>
      </w:r>
      <w:r w:rsidR="0057115F" w:rsidRPr="00444FD1">
        <w:rPr>
          <w:szCs w:val="22"/>
        </w:rPr>
        <w:t xml:space="preserve">The </w:t>
      </w:r>
      <w:r w:rsidRPr="00444FD1">
        <w:rPr>
          <w:szCs w:val="22"/>
        </w:rPr>
        <w:t>Landowner may construct wells and irrigation improvements</w:t>
      </w:r>
      <w:r w:rsidR="00E47D18">
        <w:rPr>
          <w:szCs w:val="22"/>
        </w:rPr>
        <w:t>,</w:t>
      </w:r>
      <w:r w:rsidRPr="00444FD1">
        <w:rPr>
          <w:szCs w:val="22"/>
        </w:rPr>
        <w:t xml:space="preserve"> including replacement or new wells and associated irrigation systems </w:t>
      </w:r>
      <w:r w:rsidR="4A08DF6F" w:rsidRPr="00444FD1">
        <w:rPr>
          <w:szCs w:val="22"/>
        </w:rPr>
        <w:t>such as</w:t>
      </w:r>
      <w:r w:rsidRPr="00444FD1">
        <w:rPr>
          <w:szCs w:val="22"/>
        </w:rPr>
        <w:t xml:space="preserve"> pump houses, control structures, filtering equipment, irrigation pipelines, and related structures, as needed for irrigation for agricultural production on the Property. Permitted irrigation improvements include the installation of power lines, gas lines, wind, and solar facilities as reasonably necessary to operate irrigation systems, and water pipelines and turnouts as necessary for the farming use of the Property.</w:t>
      </w:r>
      <w:commentRangeEnd w:id="80"/>
      <w:r w:rsidR="00667115">
        <w:rPr>
          <w:rStyle w:val="CommentReference"/>
        </w:rPr>
        <w:commentReference w:id="80"/>
      </w:r>
    </w:p>
    <w:p w14:paraId="6634005C" w14:textId="51C95DFD" w:rsidR="009476E2" w:rsidRPr="00444FD1" w:rsidRDefault="768E69D4" w:rsidP="00A12DE6">
      <w:pPr>
        <w:pStyle w:val="Heading3"/>
        <w:numPr>
          <w:ilvl w:val="0"/>
          <w:numId w:val="4"/>
        </w:numPr>
        <w:jc w:val="both"/>
        <w:rPr>
          <w:i w:val="0"/>
          <w:spacing w:val="-3"/>
          <w:szCs w:val="22"/>
        </w:rPr>
      </w:pPr>
      <w:bookmarkStart w:id="81" w:name="_6.__Subdivision."/>
      <w:bookmarkStart w:id="82" w:name="_No_Subdivision."/>
      <w:bookmarkStart w:id="83" w:name="LotLine"/>
      <w:bookmarkStart w:id="84" w:name="Extinguish_DevelopmentRights"/>
      <w:bookmarkEnd w:id="57"/>
      <w:bookmarkEnd w:id="81"/>
      <w:bookmarkEnd w:id="82"/>
      <w:commentRangeStart w:id="85"/>
      <w:r w:rsidRPr="00444FD1">
        <w:rPr>
          <w:i w:val="0"/>
          <w:spacing w:val="-3"/>
          <w:szCs w:val="22"/>
        </w:rPr>
        <w:t>Development Rights.</w:t>
      </w:r>
    </w:p>
    <w:p w14:paraId="73FEBB9C" w14:textId="5FC62942" w:rsidR="007908D9" w:rsidRPr="00444FD1" w:rsidRDefault="768E69D4" w:rsidP="009D0EA8">
      <w:pPr>
        <w:widowControl w:val="0"/>
        <w:ind w:left="360"/>
        <w:jc w:val="both"/>
        <w:rPr>
          <w:szCs w:val="22"/>
        </w:rPr>
      </w:pPr>
      <w:bookmarkStart w:id="86" w:name="_7.__Development_Rights."/>
      <w:bookmarkEnd w:id="83"/>
      <w:bookmarkEnd w:id="86"/>
      <w:r w:rsidRPr="00444FD1">
        <w:rPr>
          <w:snapToGrid w:val="0"/>
          <w:szCs w:val="22"/>
        </w:rPr>
        <w:t xml:space="preserve">The Landowner hereby grants to the </w:t>
      </w:r>
      <w:r w:rsidR="687BF3D8" w:rsidRPr="00444FD1">
        <w:rPr>
          <w:snapToGrid w:val="0"/>
          <w:szCs w:val="22"/>
        </w:rPr>
        <w:t>Grantee</w:t>
      </w:r>
      <w:r w:rsidRPr="00444FD1">
        <w:rPr>
          <w:snapToGrid w:val="0"/>
          <w:szCs w:val="22"/>
        </w:rPr>
        <w:t xml:space="preserve"> all development rights</w:t>
      </w:r>
      <w:r w:rsidR="21122334" w:rsidRPr="00444FD1">
        <w:rPr>
          <w:snapToGrid w:val="0"/>
          <w:szCs w:val="22"/>
        </w:rPr>
        <w:t>,</w:t>
      </w:r>
      <w:r w:rsidRPr="00444FD1">
        <w:rPr>
          <w:snapToGrid w:val="0"/>
          <w:szCs w:val="22"/>
        </w:rPr>
        <w:t xml:space="preserve"> except </w:t>
      </w:r>
      <w:r w:rsidRPr="00444FD1">
        <w:rPr>
          <w:snapToGrid w:val="0"/>
          <w:szCs w:val="22"/>
        </w:rPr>
        <w:lastRenderedPageBreak/>
        <w:t xml:space="preserve">as specifically reserved in this Easement, that were previously, are now or </w:t>
      </w:r>
      <w:r w:rsidR="2D52A8A9" w:rsidRPr="00444FD1">
        <w:rPr>
          <w:snapToGrid w:val="0"/>
          <w:szCs w:val="22"/>
        </w:rPr>
        <w:t>may</w:t>
      </w:r>
      <w:r w:rsidR="329DE318" w:rsidRPr="00444FD1">
        <w:rPr>
          <w:snapToGrid w:val="0"/>
          <w:szCs w:val="22"/>
        </w:rPr>
        <w:t xml:space="preserve"> </w:t>
      </w:r>
      <w:r w:rsidRPr="00444FD1">
        <w:rPr>
          <w:snapToGrid w:val="0"/>
          <w:szCs w:val="22"/>
        </w:rPr>
        <w:t xml:space="preserve">hereafter </w:t>
      </w:r>
      <w:r w:rsidR="329DE318" w:rsidRPr="00444FD1">
        <w:rPr>
          <w:snapToGrid w:val="0"/>
          <w:szCs w:val="22"/>
        </w:rPr>
        <w:t xml:space="preserve">be </w:t>
      </w:r>
      <w:r w:rsidRPr="00444FD1">
        <w:rPr>
          <w:snapToGrid w:val="0"/>
          <w:szCs w:val="22"/>
        </w:rPr>
        <w:t xml:space="preserve">allocated to, implied, reserved, appurtenant to, or inherent in the Property, and the parties agree that such rights are released, terminated, and extinguished, and may not be used on or transferred by either party to any portion of the Property as it now or later may be bounded or described, or to any other property adjacent or otherwise, or used for the purpose of calculating permissible lot yield of the Property or any other property. </w:t>
      </w:r>
    </w:p>
    <w:p w14:paraId="0E7048FC" w14:textId="65638539" w:rsidR="009476E2" w:rsidRPr="00444FD1" w:rsidRDefault="768E69D4" w:rsidP="009D0EA8">
      <w:pPr>
        <w:widowControl w:val="0"/>
        <w:ind w:left="360"/>
        <w:jc w:val="both"/>
        <w:rPr>
          <w:szCs w:val="22"/>
        </w:rPr>
      </w:pPr>
      <w:r w:rsidRPr="00444FD1">
        <w:rPr>
          <w:snapToGrid w:val="0"/>
          <w:szCs w:val="22"/>
        </w:rPr>
        <w:t xml:space="preserve">This </w:t>
      </w:r>
      <w:r w:rsidRPr="00444FD1">
        <w:rPr>
          <w:szCs w:val="22"/>
        </w:rPr>
        <w:t>Easement</w:t>
      </w:r>
      <w:r w:rsidRPr="00444FD1">
        <w:rPr>
          <w:snapToGrid w:val="0"/>
          <w:szCs w:val="22"/>
        </w:rPr>
        <w:t xml:space="preserve"> </w:t>
      </w:r>
      <w:r w:rsidR="258DEC94" w:rsidRPr="00444FD1">
        <w:rPr>
          <w:snapToGrid w:val="0"/>
          <w:szCs w:val="22"/>
        </w:rPr>
        <w:t xml:space="preserve">does </w:t>
      </w:r>
      <w:r w:rsidRPr="00444FD1">
        <w:rPr>
          <w:snapToGrid w:val="0"/>
          <w:szCs w:val="22"/>
        </w:rPr>
        <w:t>not create any development rights.</w:t>
      </w:r>
      <w:commentRangeEnd w:id="85"/>
      <w:r w:rsidR="006673CC">
        <w:rPr>
          <w:rStyle w:val="CommentReference"/>
        </w:rPr>
        <w:commentReference w:id="85"/>
      </w:r>
    </w:p>
    <w:p w14:paraId="3F9F3736" w14:textId="4731A0B7" w:rsidR="009476E2" w:rsidRPr="00444FD1" w:rsidDel="00A0034E" w:rsidRDefault="768E69D4" w:rsidP="00A12DE6">
      <w:pPr>
        <w:pStyle w:val="Heading3"/>
        <w:widowControl/>
        <w:numPr>
          <w:ilvl w:val="0"/>
          <w:numId w:val="4"/>
        </w:numPr>
        <w:jc w:val="both"/>
        <w:rPr>
          <w:i w:val="0"/>
          <w:spacing w:val="-3"/>
          <w:szCs w:val="22"/>
        </w:rPr>
      </w:pPr>
      <w:bookmarkStart w:id="87" w:name="_8.__Mining."/>
      <w:bookmarkStart w:id="88" w:name="_10.__Trash."/>
      <w:bookmarkStart w:id="89" w:name="_11.__Commercial_Signs."/>
      <w:bookmarkStart w:id="90" w:name="_12.__Recreational_Uses."/>
      <w:bookmarkStart w:id="91" w:name="_Recreational_Uses"/>
      <w:bookmarkStart w:id="92" w:name="_13.__Water_Rights."/>
      <w:bookmarkStart w:id="93" w:name="_Water_Rights."/>
      <w:bookmarkEnd w:id="87"/>
      <w:bookmarkEnd w:id="88"/>
      <w:bookmarkEnd w:id="89"/>
      <w:bookmarkEnd w:id="90"/>
      <w:bookmarkEnd w:id="91"/>
      <w:bookmarkEnd w:id="92"/>
      <w:bookmarkEnd w:id="93"/>
      <w:bookmarkEnd w:id="84"/>
      <w:r w:rsidRPr="00444FD1">
        <w:rPr>
          <w:i w:val="0"/>
          <w:spacing w:val="-3"/>
          <w:szCs w:val="22"/>
        </w:rPr>
        <w:t>Water Rights.</w:t>
      </w:r>
    </w:p>
    <w:p w14:paraId="4046319D" w14:textId="1362B335" w:rsidR="009F214A" w:rsidRPr="00444FD1" w:rsidRDefault="768E69D4" w:rsidP="009F214A">
      <w:pPr>
        <w:pStyle w:val="BodyText"/>
        <w:ind w:left="360"/>
        <w:jc w:val="both"/>
        <w:rPr>
          <w:sz w:val="22"/>
          <w:szCs w:val="22"/>
        </w:rPr>
      </w:pPr>
      <w:bookmarkStart w:id="94" w:name="AppurtenantWaterRightsRetained"/>
      <w:commentRangeStart w:id="95"/>
      <w:r w:rsidRPr="00444FD1">
        <w:rPr>
          <w:sz w:val="22"/>
          <w:szCs w:val="22"/>
        </w:rPr>
        <w:t xml:space="preserve">The Landowner </w:t>
      </w:r>
      <w:r w:rsidR="560F2444" w:rsidRPr="00444FD1">
        <w:rPr>
          <w:sz w:val="22"/>
          <w:szCs w:val="22"/>
        </w:rPr>
        <w:t xml:space="preserve">must </w:t>
      </w:r>
      <w:r w:rsidRPr="00444FD1">
        <w:rPr>
          <w:sz w:val="22"/>
          <w:szCs w:val="22"/>
        </w:rPr>
        <w:t xml:space="preserve">retain and </w:t>
      </w:r>
      <w:r w:rsidR="038D609E" w:rsidRPr="00444FD1">
        <w:rPr>
          <w:sz w:val="22"/>
          <w:szCs w:val="22"/>
        </w:rPr>
        <w:t xml:space="preserve">does </w:t>
      </w:r>
      <w:r w:rsidRPr="00444FD1">
        <w:rPr>
          <w:sz w:val="22"/>
          <w:szCs w:val="22"/>
        </w:rPr>
        <w:t xml:space="preserve">reserve all ground water, and all appropriative, prescriptive, contractual or other water rights appurtenant to the Property </w:t>
      </w:r>
      <w:r w:rsidR="673EFC2F" w:rsidRPr="00444FD1">
        <w:rPr>
          <w:sz w:val="22"/>
          <w:szCs w:val="22"/>
        </w:rPr>
        <w:t xml:space="preserve">as of Effective </w:t>
      </w:r>
      <w:r w:rsidR="10860A7F" w:rsidRPr="00444FD1">
        <w:rPr>
          <w:sz w:val="22"/>
          <w:szCs w:val="22"/>
        </w:rPr>
        <w:t>Date</w:t>
      </w:r>
      <w:r w:rsidR="47CA05FD" w:rsidRPr="00444FD1">
        <w:rPr>
          <w:sz w:val="22"/>
          <w:szCs w:val="22"/>
        </w:rPr>
        <w:t xml:space="preserve">. </w:t>
      </w:r>
      <w:r w:rsidR="00D06486" w:rsidRPr="00444FD1">
        <w:rPr>
          <w:sz w:val="22"/>
          <w:szCs w:val="22"/>
        </w:rPr>
        <w:t>With</w:t>
      </w:r>
      <w:r w:rsidR="47CA05FD" w:rsidRPr="00444FD1">
        <w:rPr>
          <w:sz w:val="22"/>
          <w:szCs w:val="22"/>
        </w:rPr>
        <w:t xml:space="preserve"> Grantee</w:t>
      </w:r>
      <w:r w:rsidR="00D06486" w:rsidRPr="00444FD1">
        <w:rPr>
          <w:sz w:val="22"/>
          <w:szCs w:val="22"/>
        </w:rPr>
        <w:t xml:space="preserve"> Approval</w:t>
      </w:r>
      <w:r w:rsidR="47CA05FD" w:rsidRPr="00444FD1">
        <w:rPr>
          <w:sz w:val="22"/>
          <w:szCs w:val="22"/>
        </w:rPr>
        <w:t xml:space="preserve">, water may be temporarily distributed from the Property only if, in the Grantee’s sole determination, all of the following conditions are met: (i) the quantity of water to be distributed is not necessary for present or future agricultural production on the Property; (ii) the temporary distribution is not inconsistent with the Conservation Purpose or terms of this Easement; </w:t>
      </w:r>
      <w:r w:rsidR="00EC4B1D">
        <w:rPr>
          <w:sz w:val="22"/>
          <w:szCs w:val="22"/>
        </w:rPr>
        <w:t xml:space="preserve">and </w:t>
      </w:r>
      <w:r w:rsidR="47CA05FD" w:rsidRPr="00444FD1">
        <w:rPr>
          <w:sz w:val="22"/>
          <w:szCs w:val="22"/>
        </w:rPr>
        <w:t xml:space="preserve">(iii)  the agreement to distribute has a term of one year or less, and Grantee has reviewed the terms of such agreement. Any renewal, if any, must be approved in advance by the Grantee. </w:t>
      </w:r>
      <w:r w:rsidR="006673CC">
        <w:rPr>
          <w:sz w:val="22"/>
          <w:szCs w:val="22"/>
        </w:rPr>
        <w:t>The Landowner</w:t>
      </w:r>
      <w:r w:rsidR="47CA05FD" w:rsidRPr="00444FD1">
        <w:rPr>
          <w:sz w:val="22"/>
          <w:szCs w:val="22"/>
        </w:rPr>
        <w:t xml:space="preserve"> shall give at least thirty (30) days’ advance notice to the Grantee of any intent to</w:t>
      </w:r>
      <w:r w:rsidR="3EDAC781" w:rsidRPr="00444FD1">
        <w:rPr>
          <w:sz w:val="22"/>
          <w:szCs w:val="22"/>
        </w:rPr>
        <w:t xml:space="preserve"> distribute pursuant to this Section, in writing in accordance with section </w:t>
      </w:r>
      <w:r w:rsidR="007A49D0">
        <w:rPr>
          <w:sz w:val="22"/>
          <w:szCs w:val="22"/>
        </w:rPr>
        <w:t>2</w:t>
      </w:r>
      <w:r w:rsidR="3EDAC781" w:rsidRPr="00444FD1">
        <w:rPr>
          <w:sz w:val="22"/>
          <w:szCs w:val="22"/>
        </w:rPr>
        <w:t xml:space="preserve">4, providing the Grantee with adequate information, documents and plans </w:t>
      </w:r>
      <w:proofErr w:type="gramStart"/>
      <w:r w:rsidR="3EDAC781" w:rsidRPr="00444FD1">
        <w:rPr>
          <w:sz w:val="22"/>
          <w:szCs w:val="22"/>
        </w:rPr>
        <w:t>so as to</w:t>
      </w:r>
      <w:proofErr w:type="gramEnd"/>
      <w:r w:rsidR="3EDAC781" w:rsidRPr="00444FD1">
        <w:rPr>
          <w:sz w:val="22"/>
          <w:szCs w:val="22"/>
        </w:rPr>
        <w:t xml:space="preserve"> enable the Grantee to confirm compliance with this Easement.</w:t>
      </w:r>
      <w:r w:rsidR="47CA05FD" w:rsidRPr="00444FD1">
        <w:rPr>
          <w:sz w:val="22"/>
          <w:szCs w:val="22"/>
        </w:rPr>
        <w:t xml:space="preserve"> </w:t>
      </w:r>
      <w:commentRangeEnd w:id="95"/>
      <w:r w:rsidR="001E3ECF">
        <w:rPr>
          <w:rStyle w:val="CommentReference"/>
          <w:snapToGrid/>
        </w:rPr>
        <w:commentReference w:id="95"/>
      </w:r>
    </w:p>
    <w:p w14:paraId="13DB502C" w14:textId="77B87BA7" w:rsidR="009476E2" w:rsidRPr="00444FD1" w:rsidRDefault="768E69D4" w:rsidP="00A12DE6">
      <w:pPr>
        <w:pStyle w:val="Heading3"/>
        <w:numPr>
          <w:ilvl w:val="0"/>
          <w:numId w:val="4"/>
        </w:numPr>
        <w:jc w:val="both"/>
        <w:rPr>
          <w:szCs w:val="22"/>
        </w:rPr>
      </w:pPr>
      <w:bookmarkStart w:id="96" w:name="Rights_Retained_By_Landowner"/>
      <w:bookmarkEnd w:id="94"/>
      <w:r w:rsidRPr="2CDEAEF4">
        <w:rPr>
          <w:i w:val="0"/>
          <w:spacing w:val="-3"/>
        </w:rPr>
        <w:t xml:space="preserve">Rights </w:t>
      </w:r>
      <w:r w:rsidRPr="2CDEAEF4">
        <w:rPr>
          <w:i w:val="0"/>
        </w:rPr>
        <w:t>Retained</w:t>
      </w:r>
      <w:r w:rsidRPr="2CDEAEF4">
        <w:rPr>
          <w:i w:val="0"/>
          <w:spacing w:val="-3"/>
        </w:rPr>
        <w:t xml:space="preserve"> by the Landowner.</w:t>
      </w:r>
    </w:p>
    <w:p w14:paraId="5F9F71B6" w14:textId="4592AEB7" w:rsidR="009476E2" w:rsidRPr="00444FD1" w:rsidRDefault="768E69D4" w:rsidP="009D0EA8">
      <w:pPr>
        <w:pStyle w:val="BodyText"/>
        <w:ind w:left="360"/>
        <w:jc w:val="both"/>
        <w:rPr>
          <w:sz w:val="22"/>
          <w:szCs w:val="22"/>
        </w:rPr>
      </w:pPr>
      <w:commentRangeStart w:id="97"/>
      <w:r w:rsidRPr="00444FD1">
        <w:rPr>
          <w:sz w:val="22"/>
          <w:szCs w:val="22"/>
        </w:rPr>
        <w:t xml:space="preserve">Subject to </w:t>
      </w:r>
      <w:r w:rsidR="4FBEFB3C" w:rsidRPr="00444FD1">
        <w:rPr>
          <w:sz w:val="22"/>
          <w:szCs w:val="22"/>
        </w:rPr>
        <w:t>the terms of this Easement</w:t>
      </w:r>
      <w:r w:rsidRPr="00444FD1">
        <w:rPr>
          <w:sz w:val="22"/>
          <w:szCs w:val="22"/>
        </w:rPr>
        <w:t>, as owner of the Property, the Landowner reserves all interests in the Property not transferred, conveyed, restricted</w:t>
      </w:r>
      <w:r w:rsidR="0E077B8E" w:rsidRPr="00444FD1">
        <w:rPr>
          <w:sz w:val="22"/>
          <w:szCs w:val="22"/>
        </w:rPr>
        <w:t>,</w:t>
      </w:r>
      <w:r w:rsidRPr="00444FD1">
        <w:rPr>
          <w:sz w:val="22"/>
          <w:szCs w:val="22"/>
        </w:rPr>
        <w:t xml:space="preserve"> prohibited</w:t>
      </w:r>
      <w:r w:rsidR="0E077B8E" w:rsidRPr="00444FD1">
        <w:rPr>
          <w:sz w:val="22"/>
          <w:szCs w:val="22"/>
        </w:rPr>
        <w:t xml:space="preserve"> or extinguished</w:t>
      </w:r>
      <w:r w:rsidRPr="00444FD1">
        <w:rPr>
          <w:sz w:val="22"/>
          <w:szCs w:val="22"/>
        </w:rPr>
        <w:t xml:space="preserve"> by this Easement. These ownership rights include, but are not limited to, the right to sell, lease, </w:t>
      </w:r>
      <w:r w:rsidR="3656C188" w:rsidRPr="00444FD1">
        <w:rPr>
          <w:sz w:val="22"/>
          <w:szCs w:val="22"/>
        </w:rPr>
        <w:t xml:space="preserve">devise </w:t>
      </w:r>
      <w:r w:rsidRPr="00444FD1">
        <w:rPr>
          <w:sz w:val="22"/>
          <w:szCs w:val="22"/>
        </w:rPr>
        <w:t xml:space="preserve">or otherwise transfer the Property to anyone the Landowner chooses, as well as the right to privacy, </w:t>
      </w:r>
      <w:r w:rsidR="3656C188" w:rsidRPr="00444FD1">
        <w:rPr>
          <w:sz w:val="22"/>
          <w:szCs w:val="22"/>
        </w:rPr>
        <w:t xml:space="preserve">and </w:t>
      </w:r>
      <w:r w:rsidRPr="00444FD1">
        <w:rPr>
          <w:sz w:val="22"/>
          <w:szCs w:val="22"/>
        </w:rPr>
        <w:t xml:space="preserve">the right to exclude any member of the public from trespassing on the Property and any other rights consistent with the </w:t>
      </w:r>
      <w:r w:rsidR="00296AB3" w:rsidRPr="00444FD1">
        <w:rPr>
          <w:sz w:val="22"/>
          <w:szCs w:val="22"/>
        </w:rPr>
        <w:t xml:space="preserve">Conservation </w:t>
      </w:r>
      <w:r w:rsidRPr="00444FD1">
        <w:rPr>
          <w:sz w:val="22"/>
          <w:szCs w:val="22"/>
        </w:rPr>
        <w:t>Purpose</w:t>
      </w:r>
      <w:r w:rsidR="0FF29AA7" w:rsidRPr="00444FD1">
        <w:rPr>
          <w:sz w:val="22"/>
          <w:szCs w:val="22"/>
        </w:rPr>
        <w:t xml:space="preserve"> </w:t>
      </w:r>
      <w:r w:rsidRPr="00444FD1">
        <w:rPr>
          <w:sz w:val="22"/>
          <w:szCs w:val="22"/>
        </w:rPr>
        <w:t>of this Easement. Nothing contained herein shall be construed as a grant to the general public of any right to enter upon any part of the Property</w:t>
      </w:r>
      <w:r w:rsidR="57CA2911" w:rsidRPr="00444FD1">
        <w:rPr>
          <w:sz w:val="22"/>
          <w:szCs w:val="22"/>
        </w:rPr>
        <w:t xml:space="preserve">. </w:t>
      </w:r>
      <w:r w:rsidR="6D43A748" w:rsidRPr="00444FD1">
        <w:rPr>
          <w:sz w:val="22"/>
          <w:szCs w:val="22"/>
        </w:rPr>
        <w:t>[</w:t>
      </w:r>
      <w:r w:rsidR="6D43A748" w:rsidRPr="00413518">
        <w:rPr>
          <w:i/>
          <w:iCs/>
          <w:sz w:val="22"/>
          <w:szCs w:val="22"/>
          <w:highlight w:val="yellow"/>
        </w:rPr>
        <w:t xml:space="preserve">NOTE: do not include the last sentence of this paragraph for easements that </w:t>
      </w:r>
      <w:r w:rsidR="1AE432E5" w:rsidRPr="00413518">
        <w:rPr>
          <w:i/>
          <w:iCs/>
          <w:sz w:val="22"/>
          <w:szCs w:val="22"/>
          <w:highlight w:val="yellow"/>
        </w:rPr>
        <w:t>applied for funding as</w:t>
      </w:r>
      <w:r w:rsidR="6D43A748" w:rsidRPr="00413518">
        <w:rPr>
          <w:i/>
          <w:iCs/>
          <w:sz w:val="22"/>
          <w:szCs w:val="22"/>
          <w:highlight w:val="yellow"/>
        </w:rPr>
        <w:t xml:space="preserve"> providing public access to priority population</w:t>
      </w:r>
      <w:r w:rsidR="00221395" w:rsidRPr="00413518">
        <w:rPr>
          <w:i/>
          <w:iCs/>
          <w:sz w:val="22"/>
          <w:szCs w:val="22"/>
          <w:highlight w:val="yellow"/>
        </w:rPr>
        <w:t>s</w:t>
      </w:r>
      <w:r w:rsidR="5CBCA83B" w:rsidRPr="00444FD1">
        <w:rPr>
          <w:i/>
          <w:iCs/>
          <w:sz w:val="22"/>
          <w:szCs w:val="22"/>
        </w:rPr>
        <w:t>.</w:t>
      </w:r>
      <w:r w:rsidR="5CBCA83B" w:rsidRPr="00444FD1">
        <w:rPr>
          <w:sz w:val="22"/>
          <w:szCs w:val="22"/>
        </w:rPr>
        <w:t>]</w:t>
      </w:r>
      <w:commentRangeEnd w:id="97"/>
      <w:r w:rsidR="00982BAD">
        <w:rPr>
          <w:rStyle w:val="CommentReference"/>
          <w:snapToGrid/>
        </w:rPr>
        <w:commentReference w:id="97"/>
      </w:r>
    </w:p>
    <w:p w14:paraId="5A57F80B" w14:textId="77777777" w:rsidR="00826B2B" w:rsidRDefault="00826B2B" w:rsidP="009D0EA8">
      <w:pPr>
        <w:ind w:left="360"/>
        <w:jc w:val="both"/>
        <w:rPr>
          <w:szCs w:val="22"/>
        </w:rPr>
      </w:pPr>
      <w:commentRangeStart w:id="98"/>
      <w:r w:rsidRPr="00444FD1">
        <w:rPr>
          <w:szCs w:val="22"/>
        </w:rPr>
        <w:t xml:space="preserve">The Landowner may use the Property as collateral for subsequent borrowing, provided any subsequent obligations secured by the Property are subordinate to this Easement, generally, and all of the beneficiary’s rights, interests, claims, remedies and privileges under any security instrument (including, but not limited to, any right of the beneficiary to insurance proceeds or proceeds in a </w:t>
      </w:r>
      <w:r w:rsidRPr="00444FD1">
        <w:rPr>
          <w:szCs w:val="22"/>
        </w:rPr>
        <w:lastRenderedPageBreak/>
        <w:t>condemnation proceeding), specifically, are, and at all times shall continue to be, subject and subordinate in all respects to the Easement and the interest of the Grantee.</w:t>
      </w:r>
      <w:commentRangeEnd w:id="98"/>
      <w:r w:rsidR="00982BAD">
        <w:rPr>
          <w:rStyle w:val="CommentReference"/>
        </w:rPr>
        <w:commentReference w:id="98"/>
      </w:r>
    </w:p>
    <w:p w14:paraId="71894120" w14:textId="587A956A" w:rsidR="009476E2" w:rsidRPr="00444FD1" w:rsidRDefault="768E69D4" w:rsidP="00A12DE6">
      <w:pPr>
        <w:pStyle w:val="Heading3"/>
        <w:numPr>
          <w:ilvl w:val="0"/>
          <w:numId w:val="4"/>
        </w:numPr>
        <w:jc w:val="both"/>
        <w:rPr>
          <w:szCs w:val="22"/>
        </w:rPr>
      </w:pPr>
      <w:bookmarkStart w:id="99" w:name="_15.__Responsibilities_of_the_Landow"/>
      <w:bookmarkStart w:id="100" w:name="_Responsibilities_of_the"/>
      <w:bookmarkEnd w:id="99"/>
      <w:bookmarkEnd w:id="96"/>
      <w:bookmarkEnd w:id="100"/>
      <w:r w:rsidRPr="2CDEAEF4">
        <w:rPr>
          <w:i w:val="0"/>
        </w:rPr>
        <w:t>Responsibilities</w:t>
      </w:r>
      <w:r w:rsidRPr="2CDEAEF4">
        <w:rPr>
          <w:i w:val="0"/>
          <w:spacing w:val="-3"/>
        </w:rPr>
        <w:t xml:space="preserve"> of the Landowner and the </w:t>
      </w:r>
      <w:r w:rsidR="687BF3D8" w:rsidRPr="2CDEAEF4">
        <w:rPr>
          <w:i w:val="0"/>
          <w:spacing w:val="-3"/>
        </w:rPr>
        <w:t>Grantee</w:t>
      </w:r>
      <w:r w:rsidRPr="2CDEAEF4">
        <w:rPr>
          <w:i w:val="0"/>
          <w:spacing w:val="-3"/>
        </w:rPr>
        <w:t xml:space="preserve"> Not Affected.</w:t>
      </w:r>
    </w:p>
    <w:p w14:paraId="3994679F" w14:textId="77777777" w:rsidR="009476E2" w:rsidRPr="00444FD1" w:rsidRDefault="009476E2" w:rsidP="009D0EA8">
      <w:pPr>
        <w:ind w:left="360"/>
        <w:jc w:val="both"/>
        <w:rPr>
          <w:snapToGrid w:val="0"/>
          <w:szCs w:val="22"/>
        </w:rPr>
      </w:pPr>
      <w:commentRangeStart w:id="101"/>
      <w:r w:rsidRPr="00444FD1">
        <w:rPr>
          <w:snapToGrid w:val="0"/>
          <w:szCs w:val="22"/>
        </w:rPr>
        <w:t xml:space="preserve">Other than as specified herein, this </w:t>
      </w:r>
      <w:r w:rsidRPr="00444FD1">
        <w:rPr>
          <w:szCs w:val="22"/>
        </w:rPr>
        <w:t>Easement</w:t>
      </w:r>
      <w:r w:rsidRPr="00444FD1">
        <w:rPr>
          <w:snapToGrid w:val="0"/>
          <w:szCs w:val="22"/>
        </w:rPr>
        <w:t xml:space="preserve"> is not intended to impose any legal or other responsibility on the </w:t>
      </w:r>
      <w:r w:rsidR="002F3CAB" w:rsidRPr="00444FD1">
        <w:rPr>
          <w:snapToGrid w:val="0"/>
          <w:szCs w:val="22"/>
        </w:rPr>
        <w:t>Grantee</w:t>
      </w:r>
      <w:r w:rsidRPr="00444FD1">
        <w:rPr>
          <w:snapToGrid w:val="0"/>
          <w:szCs w:val="22"/>
        </w:rPr>
        <w:t>, or in any way to affect any existing obligation of the Landowner as owner of the Property. Among other things, this shall apply to:</w:t>
      </w:r>
    </w:p>
    <w:p w14:paraId="0D5804D3" w14:textId="082F7484" w:rsidR="009476E2" w:rsidRPr="00444FD1" w:rsidRDefault="768E69D4" w:rsidP="00A12DE6">
      <w:pPr>
        <w:pStyle w:val="ListParagraph"/>
        <w:numPr>
          <w:ilvl w:val="0"/>
          <w:numId w:val="9"/>
        </w:numPr>
        <w:jc w:val="both"/>
        <w:rPr>
          <w:szCs w:val="22"/>
        </w:rPr>
      </w:pPr>
      <w:bookmarkStart w:id="102" w:name="Landowner_Taxes"/>
      <w:r w:rsidRPr="00444FD1">
        <w:rPr>
          <w:i/>
          <w:szCs w:val="22"/>
        </w:rPr>
        <w:t>Taxes</w:t>
      </w:r>
      <w:r w:rsidR="53CF4D4F" w:rsidRPr="00444FD1">
        <w:rPr>
          <w:snapToGrid w:val="0"/>
          <w:szCs w:val="22"/>
        </w:rPr>
        <w:t>.</w:t>
      </w:r>
      <w:r w:rsidR="1CB3D07D" w:rsidRPr="00444FD1">
        <w:rPr>
          <w:snapToGrid w:val="0"/>
          <w:szCs w:val="22"/>
        </w:rPr>
        <w:t xml:space="preserve"> </w:t>
      </w:r>
      <w:r w:rsidRPr="00444FD1">
        <w:rPr>
          <w:snapToGrid w:val="0"/>
          <w:szCs w:val="22"/>
        </w:rPr>
        <w:t xml:space="preserve">The Landowner shall be solely responsible for payment of all taxes and assessments levied against the Property. If the </w:t>
      </w:r>
      <w:r w:rsidR="687BF3D8" w:rsidRPr="00444FD1">
        <w:rPr>
          <w:snapToGrid w:val="0"/>
          <w:szCs w:val="22"/>
        </w:rPr>
        <w:t>Grantee</w:t>
      </w:r>
      <w:r w:rsidRPr="00444FD1">
        <w:rPr>
          <w:snapToGrid w:val="0"/>
          <w:szCs w:val="22"/>
        </w:rPr>
        <w:t xml:space="preserve"> ever pays any taxes or assessments on the Property, or if the </w:t>
      </w:r>
      <w:r w:rsidR="687BF3D8" w:rsidRPr="00444FD1">
        <w:rPr>
          <w:snapToGrid w:val="0"/>
          <w:szCs w:val="22"/>
        </w:rPr>
        <w:t>Grantee</w:t>
      </w:r>
      <w:r w:rsidRPr="00444FD1">
        <w:rPr>
          <w:snapToGrid w:val="0"/>
          <w:szCs w:val="22"/>
        </w:rPr>
        <w:t xml:space="preserve"> pays levies on the Landowner’s interest </w:t>
      </w:r>
      <w:proofErr w:type="gramStart"/>
      <w:r w:rsidRPr="00444FD1">
        <w:rPr>
          <w:snapToGrid w:val="0"/>
          <w:szCs w:val="22"/>
        </w:rPr>
        <w:t>in order to</w:t>
      </w:r>
      <w:proofErr w:type="gramEnd"/>
      <w:r w:rsidRPr="00444FD1">
        <w:rPr>
          <w:snapToGrid w:val="0"/>
          <w:szCs w:val="22"/>
        </w:rPr>
        <w:t xml:space="preserve"> protect </w:t>
      </w:r>
      <w:r w:rsidR="687BF3D8" w:rsidRPr="00444FD1">
        <w:rPr>
          <w:snapToGrid w:val="0"/>
          <w:szCs w:val="22"/>
        </w:rPr>
        <w:t>Grantee</w:t>
      </w:r>
      <w:r w:rsidRPr="00444FD1">
        <w:rPr>
          <w:snapToGrid w:val="0"/>
          <w:szCs w:val="22"/>
        </w:rPr>
        <w:t xml:space="preserve">’s interests in the Property, the Landowner will reimburse the </w:t>
      </w:r>
      <w:r w:rsidR="687BF3D8" w:rsidRPr="00444FD1">
        <w:rPr>
          <w:snapToGrid w:val="0"/>
          <w:szCs w:val="22"/>
        </w:rPr>
        <w:t>Grantee</w:t>
      </w:r>
      <w:r w:rsidRPr="00444FD1">
        <w:rPr>
          <w:snapToGrid w:val="0"/>
          <w:szCs w:val="22"/>
        </w:rPr>
        <w:t xml:space="preserve"> for the same.</w:t>
      </w:r>
      <w:r w:rsidR="50DF155F" w:rsidRPr="00444FD1">
        <w:rPr>
          <w:snapToGrid w:val="0"/>
          <w:szCs w:val="22"/>
        </w:rPr>
        <w:t xml:space="preserve"> </w:t>
      </w:r>
      <w:bookmarkEnd w:id="102"/>
      <w:commentRangeEnd w:id="101"/>
      <w:r w:rsidR="00982BAD">
        <w:rPr>
          <w:rStyle w:val="CommentReference"/>
        </w:rPr>
        <w:commentReference w:id="101"/>
      </w:r>
    </w:p>
    <w:p w14:paraId="04BDBFC3" w14:textId="257BC2A1" w:rsidR="009476E2" w:rsidRPr="00867B29" w:rsidRDefault="768E69D4" w:rsidP="00A12DE6">
      <w:pPr>
        <w:pStyle w:val="ListParagraph"/>
        <w:numPr>
          <w:ilvl w:val="0"/>
          <w:numId w:val="9"/>
        </w:numPr>
        <w:jc w:val="both"/>
        <w:rPr>
          <w:szCs w:val="22"/>
        </w:rPr>
      </w:pPr>
      <w:bookmarkStart w:id="103" w:name="Landowner_Upkeep"/>
      <w:commentRangeStart w:id="104"/>
      <w:r w:rsidRPr="00444FD1">
        <w:rPr>
          <w:i/>
          <w:szCs w:val="22"/>
        </w:rPr>
        <w:t>Upkeep and Maintenance</w:t>
      </w:r>
      <w:r w:rsidR="53CF4D4F" w:rsidRPr="00444FD1">
        <w:rPr>
          <w:snapToGrid w:val="0"/>
          <w:szCs w:val="22"/>
        </w:rPr>
        <w:t>.</w:t>
      </w:r>
      <w:r w:rsidR="1CB3D07D" w:rsidRPr="00444FD1">
        <w:rPr>
          <w:snapToGrid w:val="0"/>
          <w:szCs w:val="22"/>
        </w:rPr>
        <w:t xml:space="preserve"> </w:t>
      </w:r>
      <w:r w:rsidRPr="00444FD1">
        <w:rPr>
          <w:snapToGrid w:val="0"/>
          <w:szCs w:val="22"/>
        </w:rPr>
        <w:t>The Landowner shall be solely responsible for the upkeep and maintenance of the Property, to the extent it may be required by law</w:t>
      </w:r>
      <w:r w:rsidR="57CA2911" w:rsidRPr="00444FD1">
        <w:rPr>
          <w:snapToGrid w:val="0"/>
          <w:szCs w:val="22"/>
        </w:rPr>
        <w:t xml:space="preserve">. </w:t>
      </w:r>
      <w:r w:rsidRPr="00444FD1">
        <w:rPr>
          <w:snapToGrid w:val="0"/>
          <w:szCs w:val="22"/>
        </w:rPr>
        <w:t xml:space="preserve">The </w:t>
      </w:r>
      <w:r w:rsidR="687BF3D8" w:rsidRPr="00444FD1">
        <w:rPr>
          <w:snapToGrid w:val="0"/>
          <w:szCs w:val="22"/>
        </w:rPr>
        <w:t>Grantee</w:t>
      </w:r>
      <w:r w:rsidRPr="00444FD1">
        <w:rPr>
          <w:snapToGrid w:val="0"/>
          <w:szCs w:val="22"/>
        </w:rPr>
        <w:t xml:space="preserve"> shall have no obligation for the upkeep or maintenance of the Property. If the </w:t>
      </w:r>
      <w:r w:rsidR="687BF3D8" w:rsidRPr="00444FD1">
        <w:rPr>
          <w:snapToGrid w:val="0"/>
          <w:szCs w:val="22"/>
        </w:rPr>
        <w:t>Grantee</w:t>
      </w:r>
      <w:r w:rsidRPr="00444FD1">
        <w:rPr>
          <w:snapToGrid w:val="0"/>
          <w:szCs w:val="22"/>
        </w:rPr>
        <w:t xml:space="preserve"> acts to maintain the Property </w:t>
      </w:r>
      <w:proofErr w:type="gramStart"/>
      <w:r w:rsidRPr="00444FD1">
        <w:rPr>
          <w:snapToGrid w:val="0"/>
          <w:szCs w:val="22"/>
        </w:rPr>
        <w:t>in order to</w:t>
      </w:r>
      <w:proofErr w:type="gramEnd"/>
      <w:r w:rsidRPr="00444FD1">
        <w:rPr>
          <w:snapToGrid w:val="0"/>
          <w:szCs w:val="22"/>
        </w:rPr>
        <w:t xml:space="preserve"> protect the </w:t>
      </w:r>
      <w:r w:rsidR="687BF3D8" w:rsidRPr="00444FD1">
        <w:rPr>
          <w:snapToGrid w:val="0"/>
          <w:szCs w:val="22"/>
        </w:rPr>
        <w:t>Grantee</w:t>
      </w:r>
      <w:r w:rsidRPr="00444FD1">
        <w:rPr>
          <w:snapToGrid w:val="0"/>
          <w:szCs w:val="22"/>
        </w:rPr>
        <w:t xml:space="preserve">’s interest in the Property, the Landowner will reimburse the </w:t>
      </w:r>
      <w:r w:rsidR="687BF3D8" w:rsidRPr="00444FD1">
        <w:rPr>
          <w:snapToGrid w:val="0"/>
          <w:szCs w:val="22"/>
        </w:rPr>
        <w:t>Grantee</w:t>
      </w:r>
      <w:r w:rsidRPr="00444FD1">
        <w:rPr>
          <w:snapToGrid w:val="0"/>
          <w:szCs w:val="22"/>
        </w:rPr>
        <w:t xml:space="preserve"> for any such costs. </w:t>
      </w:r>
      <w:commentRangeEnd w:id="104"/>
      <w:r w:rsidR="00982BAD">
        <w:rPr>
          <w:rStyle w:val="CommentReference"/>
        </w:rPr>
        <w:commentReference w:id="104"/>
      </w:r>
    </w:p>
    <w:p w14:paraId="5C1BA558" w14:textId="77777777" w:rsidR="00867B29" w:rsidRDefault="00867B29" w:rsidP="00A12DE6">
      <w:pPr>
        <w:pStyle w:val="ListParagraph"/>
        <w:numPr>
          <w:ilvl w:val="0"/>
          <w:numId w:val="9"/>
        </w:numPr>
        <w:jc w:val="both"/>
        <w:rPr>
          <w:szCs w:val="22"/>
        </w:rPr>
      </w:pPr>
      <w:commentRangeStart w:id="105"/>
      <w:r>
        <w:rPr>
          <w:i/>
          <w:szCs w:val="22"/>
        </w:rPr>
        <w:t>Acts Beyond the Landowner’s Control</w:t>
      </w:r>
      <w:r w:rsidRPr="00867B29">
        <w:rPr>
          <w:szCs w:val="22"/>
        </w:rPr>
        <w:t>.</w:t>
      </w:r>
      <w:r>
        <w:rPr>
          <w:szCs w:val="22"/>
        </w:rPr>
        <w:t xml:space="preserve"> U</w:t>
      </w:r>
      <w:r w:rsidRPr="425D9A4C">
        <w:rPr>
          <w:szCs w:val="22"/>
        </w:rPr>
        <w:t xml:space="preserve">nless otherwise specified, nothing in this Easement shall require the Landowner to take any action to restore the condition of the Property after any event over which the Landowner had no control. </w:t>
      </w:r>
      <w:commentRangeEnd w:id="105"/>
      <w:r>
        <w:rPr>
          <w:rStyle w:val="CommentReference"/>
        </w:rPr>
        <w:commentReference w:id="105"/>
      </w:r>
    </w:p>
    <w:p w14:paraId="713F78EB" w14:textId="213CA991" w:rsidR="00867B29" w:rsidRPr="00444FD1" w:rsidRDefault="00867B29" w:rsidP="00A12DE6">
      <w:pPr>
        <w:pStyle w:val="ListParagraph"/>
        <w:numPr>
          <w:ilvl w:val="0"/>
          <w:numId w:val="9"/>
        </w:numPr>
        <w:jc w:val="both"/>
        <w:rPr>
          <w:szCs w:val="22"/>
        </w:rPr>
      </w:pPr>
      <w:commentRangeStart w:id="106"/>
      <w:r>
        <w:rPr>
          <w:i/>
          <w:szCs w:val="22"/>
        </w:rPr>
        <w:t>Obligations and Restrictions Imposed by Law</w:t>
      </w:r>
      <w:r w:rsidRPr="00867B29">
        <w:rPr>
          <w:szCs w:val="22"/>
        </w:rPr>
        <w:t>.</w:t>
      </w:r>
      <w:r>
        <w:rPr>
          <w:szCs w:val="22"/>
        </w:rPr>
        <w:t xml:space="preserve"> </w:t>
      </w:r>
      <w:r w:rsidRPr="425D9A4C">
        <w:rPr>
          <w:szCs w:val="22"/>
        </w:rPr>
        <w:t>The Landowner understands that nothing in this Easement relieves it of any obligation or restriction on the use of the Property imposed by law</w:t>
      </w:r>
      <w:commentRangeEnd w:id="106"/>
      <w:r>
        <w:rPr>
          <w:rStyle w:val="CommentReference"/>
        </w:rPr>
        <w:commentReference w:id="106"/>
      </w:r>
      <w:r w:rsidRPr="425D9A4C">
        <w:rPr>
          <w:szCs w:val="22"/>
        </w:rPr>
        <w:t>.</w:t>
      </w:r>
    </w:p>
    <w:p w14:paraId="7E725CA6" w14:textId="3DFF990F" w:rsidR="00C9311F" w:rsidRPr="00444FD1" w:rsidRDefault="768E69D4" w:rsidP="00A12DE6">
      <w:pPr>
        <w:pStyle w:val="ListParagraph"/>
        <w:numPr>
          <w:ilvl w:val="0"/>
          <w:numId w:val="9"/>
        </w:numPr>
        <w:jc w:val="both"/>
        <w:rPr>
          <w:szCs w:val="22"/>
          <w:u w:val="single"/>
        </w:rPr>
      </w:pPr>
      <w:bookmarkStart w:id="107" w:name="Liability_and_indemnification"/>
      <w:bookmarkEnd w:id="103"/>
      <w:commentRangeStart w:id="108"/>
      <w:r w:rsidRPr="00444FD1">
        <w:rPr>
          <w:i/>
          <w:szCs w:val="22"/>
        </w:rPr>
        <w:t>Liability and Indemnification</w:t>
      </w:r>
      <w:r w:rsidR="53CF4D4F" w:rsidRPr="00444FD1">
        <w:rPr>
          <w:szCs w:val="22"/>
        </w:rPr>
        <w:t>.</w:t>
      </w:r>
      <w:r w:rsidR="1CB3D07D" w:rsidRPr="00444FD1">
        <w:rPr>
          <w:szCs w:val="22"/>
        </w:rPr>
        <w:t xml:space="preserve"> </w:t>
      </w:r>
    </w:p>
    <w:p w14:paraId="04595115" w14:textId="4BB098D7" w:rsidR="00C9311F" w:rsidRPr="00444FD1" w:rsidRDefault="00C9311F" w:rsidP="00A12DE6">
      <w:pPr>
        <w:pStyle w:val="ListParagraph"/>
        <w:numPr>
          <w:ilvl w:val="1"/>
          <w:numId w:val="8"/>
        </w:numPr>
        <w:ind w:left="1166"/>
        <w:jc w:val="both"/>
        <w:rPr>
          <w:szCs w:val="22"/>
        </w:rPr>
      </w:pPr>
      <w:r w:rsidRPr="00444FD1">
        <w:rPr>
          <w:szCs w:val="22"/>
          <w:u w:val="single"/>
        </w:rPr>
        <w:t>Landowners</w:t>
      </w:r>
      <w:r w:rsidRPr="00444FD1">
        <w:rPr>
          <w:szCs w:val="22"/>
        </w:rPr>
        <w:t xml:space="preserve">. In view of the Grantee’s negative rights, limited access, to the land, and lack of active involvement in the day-to-day management activities on the Property, the Landowners shall hold harmless, indemnify, and defend, Grantee and its officers, directors, employees, contractors, legal representatives, agents, heirs, personal representatives, successors and assigns, and each of them (collectively, “Grantee Indemnified Parties”) from and against any and all liabilities, penalties, costs, losses, damages, expenses (including, without limitation, reasonable attorneys’ fees and experts’ fees), causes of action, claims, demands, orders, liens or judgments (each a “Claim” and, collectively, “Claims”), arising from or in any way connected with any injury to or the death of any person, or physical damage to any property, resulting from any act, omission, condition, or other matter related to or occurring on or about the Property, regardless of cause, except that this indemnification shall be </w:t>
      </w:r>
      <w:r w:rsidRPr="00444FD1">
        <w:rPr>
          <w:szCs w:val="22"/>
        </w:rPr>
        <w:lastRenderedPageBreak/>
        <w:t>inapplicable to any Claim due to the negligence or willful misconduct of Grantee or any other Grantee Indemnified Party while acting under the authority of Grantee. The Grantee shall be named as an additional insured on Landowner’s general liability insurance policy.</w:t>
      </w:r>
    </w:p>
    <w:p w14:paraId="71884102" w14:textId="77777777" w:rsidR="00C9311F" w:rsidRPr="00444FD1" w:rsidRDefault="00C9311F" w:rsidP="00A12DE6">
      <w:pPr>
        <w:pStyle w:val="ListParagraph"/>
        <w:numPr>
          <w:ilvl w:val="1"/>
          <w:numId w:val="8"/>
        </w:numPr>
        <w:ind w:left="1166"/>
        <w:jc w:val="both"/>
        <w:rPr>
          <w:szCs w:val="22"/>
        </w:rPr>
      </w:pPr>
      <w:r w:rsidRPr="00444FD1">
        <w:rPr>
          <w:szCs w:val="22"/>
          <w:u w:val="single"/>
        </w:rPr>
        <w:t>Grantee</w:t>
      </w:r>
      <w:r w:rsidRPr="00444FD1">
        <w:rPr>
          <w:szCs w:val="22"/>
        </w:rPr>
        <w:t>. Grantee shall hold harmless, indemnify, and defend Landowners and their respective employees, contractors, legal representatives, agents, heirs, personal representatives, successors and assigns, and each of them (collectively “Landowners Indemnified Parties”) from and against any and all Claims arising from or in any way connected with any injury to or the death of any person, or physical damage to any property, resulting from any act, omission, condition, or other matter related to or occurring on or about the Property resulting from the negligence or willful misconduct of Grantee or any other Grantee Indemnified Party while acting under the authority of Grantee in connection with Grantee’s entry on the Property, unless caused by a violation of the Easement by Landowner or by Landowner’s negligence or willful misconduct.</w:t>
      </w:r>
    </w:p>
    <w:p w14:paraId="1332D447" w14:textId="77777777" w:rsidR="007765B0" w:rsidRPr="00444FD1" w:rsidRDefault="00C26761" w:rsidP="00A12DE6">
      <w:pPr>
        <w:pStyle w:val="ListParagraph"/>
        <w:numPr>
          <w:ilvl w:val="1"/>
          <w:numId w:val="8"/>
        </w:numPr>
        <w:ind w:left="1166"/>
        <w:jc w:val="both"/>
        <w:rPr>
          <w:szCs w:val="22"/>
        </w:rPr>
      </w:pPr>
      <w:r w:rsidRPr="00444FD1">
        <w:rPr>
          <w:szCs w:val="22"/>
          <w:u w:val="single"/>
        </w:rPr>
        <w:t>Council</w:t>
      </w:r>
      <w:r w:rsidR="00C9311F" w:rsidRPr="00444FD1">
        <w:rPr>
          <w:szCs w:val="22"/>
        </w:rPr>
        <w:t xml:space="preserve">. In view of the </w:t>
      </w:r>
      <w:r w:rsidR="002003DE" w:rsidRPr="00444FD1">
        <w:rPr>
          <w:szCs w:val="22"/>
        </w:rPr>
        <w:t>Council</w:t>
      </w:r>
      <w:r w:rsidR="00CC540E" w:rsidRPr="00444FD1">
        <w:rPr>
          <w:szCs w:val="22"/>
        </w:rPr>
        <w:t>’</w:t>
      </w:r>
      <w:r w:rsidR="00C9311F" w:rsidRPr="00444FD1">
        <w:rPr>
          <w:szCs w:val="22"/>
        </w:rPr>
        <w:t xml:space="preserve">s negative rights, limited access to the Property, and lack of active involvement in the day-to-day management activities on the Property, neither the </w:t>
      </w:r>
      <w:r w:rsidR="002003DE" w:rsidRPr="00444FD1">
        <w:rPr>
          <w:szCs w:val="22"/>
        </w:rPr>
        <w:t>Council</w:t>
      </w:r>
      <w:r w:rsidR="00C9311F" w:rsidRPr="00444FD1">
        <w:rPr>
          <w:szCs w:val="22"/>
        </w:rPr>
        <w:t xml:space="preserve">, nor its agents and assigns, shall have responsibility for the operation of the Property, monitoring of hazardous conditions on it, or the protection of Landowners, the public, or any third parties from risks relating to conditions on the Property. Without limiting the foregoing, neither the </w:t>
      </w:r>
      <w:r w:rsidR="002003DE" w:rsidRPr="00444FD1">
        <w:rPr>
          <w:szCs w:val="22"/>
        </w:rPr>
        <w:t xml:space="preserve">Council </w:t>
      </w:r>
      <w:r w:rsidR="00C9311F" w:rsidRPr="00444FD1">
        <w:rPr>
          <w:szCs w:val="22"/>
        </w:rPr>
        <w:t xml:space="preserve">nor its agents and assigns shall be liable to Landowners or other person or entity in connection with consents given or withheld, or in connection with any entry upon the Property occurring pursuant to this Easement, or on account of any Claim, liability, damage, or expense suffered or incurred by or threatened against Landowners or any other person or entity, except as the Claim, liability, damage, or expense is the result of the negligence or willful misconduct of the </w:t>
      </w:r>
      <w:r w:rsidR="003F27F1" w:rsidRPr="00444FD1">
        <w:rPr>
          <w:szCs w:val="22"/>
        </w:rPr>
        <w:t xml:space="preserve">Council </w:t>
      </w:r>
      <w:r w:rsidR="00C9311F" w:rsidRPr="00444FD1">
        <w:rPr>
          <w:szCs w:val="22"/>
        </w:rPr>
        <w:t>and/or its agents and assigns.</w:t>
      </w:r>
      <w:bookmarkEnd w:id="107"/>
      <w:commentRangeEnd w:id="108"/>
      <w:r w:rsidR="0068773B">
        <w:rPr>
          <w:rStyle w:val="CommentReference"/>
        </w:rPr>
        <w:commentReference w:id="108"/>
      </w:r>
    </w:p>
    <w:p w14:paraId="200666A9" w14:textId="77777777" w:rsidR="009476E2" w:rsidRPr="00444FD1" w:rsidRDefault="768E69D4" w:rsidP="00A12DE6">
      <w:pPr>
        <w:pStyle w:val="Heading3"/>
        <w:numPr>
          <w:ilvl w:val="0"/>
          <w:numId w:val="4"/>
        </w:numPr>
        <w:jc w:val="both"/>
        <w:rPr>
          <w:spacing w:val="-3"/>
          <w:szCs w:val="22"/>
        </w:rPr>
      </w:pPr>
      <w:bookmarkStart w:id="109" w:name="_16.__Monitoring."/>
      <w:bookmarkEnd w:id="109"/>
      <w:r w:rsidRPr="2CDEAEF4">
        <w:rPr>
          <w:i w:val="0"/>
          <w:spacing w:val="-3"/>
        </w:rPr>
        <w:t>Monitoring.</w:t>
      </w:r>
    </w:p>
    <w:p w14:paraId="309D2415" w14:textId="27A9B721" w:rsidR="009476E2" w:rsidRPr="00444FD1" w:rsidRDefault="768E69D4" w:rsidP="009D0EA8">
      <w:pPr>
        <w:widowControl w:val="0"/>
        <w:ind w:left="360"/>
        <w:jc w:val="both"/>
        <w:rPr>
          <w:szCs w:val="22"/>
        </w:rPr>
      </w:pPr>
      <w:bookmarkStart w:id="110" w:name="Monitoring_Responsibilities"/>
      <w:commentRangeStart w:id="111"/>
      <w:r w:rsidRPr="00444FD1">
        <w:rPr>
          <w:szCs w:val="22"/>
        </w:rPr>
        <w:t xml:space="preserve">The </w:t>
      </w:r>
      <w:r w:rsidR="687BF3D8" w:rsidRPr="00444FD1">
        <w:rPr>
          <w:szCs w:val="22"/>
        </w:rPr>
        <w:t>Grantee</w:t>
      </w:r>
      <w:r w:rsidRPr="00444FD1">
        <w:rPr>
          <w:szCs w:val="22"/>
        </w:rPr>
        <w:t xml:space="preserve"> shall manage its responsibilities as holder of this Easement </w:t>
      </w:r>
      <w:r w:rsidR="55D050A7" w:rsidRPr="00444FD1">
        <w:rPr>
          <w:szCs w:val="22"/>
        </w:rPr>
        <w:t>to</w:t>
      </w:r>
      <w:r w:rsidRPr="00444FD1">
        <w:rPr>
          <w:szCs w:val="22"/>
        </w:rPr>
        <w:t xml:space="preserve"> uphold the </w:t>
      </w:r>
      <w:r w:rsidR="00296AB3" w:rsidRPr="00444FD1">
        <w:rPr>
          <w:szCs w:val="22"/>
        </w:rPr>
        <w:t xml:space="preserve">Conservation </w:t>
      </w:r>
      <w:r w:rsidRPr="00444FD1">
        <w:rPr>
          <w:szCs w:val="22"/>
        </w:rPr>
        <w:t>Purpose of this Easement</w:t>
      </w:r>
      <w:r w:rsidR="57CA2911" w:rsidRPr="00444FD1">
        <w:rPr>
          <w:szCs w:val="22"/>
        </w:rPr>
        <w:t xml:space="preserve">. </w:t>
      </w:r>
      <w:r w:rsidRPr="00444FD1">
        <w:rPr>
          <w:szCs w:val="22"/>
        </w:rPr>
        <w:t xml:space="preserve">The </w:t>
      </w:r>
      <w:r w:rsidR="687BF3D8" w:rsidRPr="00444FD1">
        <w:rPr>
          <w:szCs w:val="22"/>
        </w:rPr>
        <w:t>Grantee</w:t>
      </w:r>
      <w:r w:rsidRPr="00444FD1">
        <w:rPr>
          <w:szCs w:val="22"/>
        </w:rPr>
        <w:t>’s responsibilities include, but are not limited to, annual monitoring, such additional monitoring as circumstances may require, record keeping, and enforcement</w:t>
      </w:r>
      <w:r w:rsidR="087CBB01" w:rsidRPr="00444FD1">
        <w:rPr>
          <w:szCs w:val="22"/>
        </w:rPr>
        <w:t xml:space="preserve"> of this Easement</w:t>
      </w:r>
      <w:r w:rsidRPr="00444FD1">
        <w:rPr>
          <w:szCs w:val="22"/>
        </w:rPr>
        <w:t xml:space="preserve">, for the purpose of preserving the </w:t>
      </w:r>
      <w:r w:rsidR="55D050A7" w:rsidRPr="00444FD1">
        <w:rPr>
          <w:szCs w:val="22"/>
        </w:rPr>
        <w:t>Conservation Values of the Property</w:t>
      </w:r>
      <w:r w:rsidRPr="00444FD1">
        <w:rPr>
          <w:szCs w:val="22"/>
        </w:rPr>
        <w:t xml:space="preserve"> in perpetuity</w:t>
      </w:r>
      <w:bookmarkStart w:id="112" w:name="Monitoring_FailureShallNotImpair"/>
      <w:bookmarkEnd w:id="110"/>
      <w:r w:rsidR="57CA2911" w:rsidRPr="00444FD1">
        <w:rPr>
          <w:szCs w:val="22"/>
        </w:rPr>
        <w:t xml:space="preserve">. </w:t>
      </w:r>
      <w:r w:rsidRPr="00444FD1">
        <w:rPr>
          <w:szCs w:val="22"/>
        </w:rPr>
        <w:t xml:space="preserve">Failure of the </w:t>
      </w:r>
      <w:r w:rsidR="687BF3D8" w:rsidRPr="00444FD1">
        <w:rPr>
          <w:szCs w:val="22"/>
        </w:rPr>
        <w:t>Grantee</w:t>
      </w:r>
      <w:r w:rsidRPr="00444FD1">
        <w:rPr>
          <w:szCs w:val="22"/>
        </w:rPr>
        <w:t xml:space="preserve"> to carry out these responsibilities shall not impair the validity of this Easement or limit its enforceability in any way. </w:t>
      </w:r>
      <w:bookmarkStart w:id="113" w:name="Monitoring_AccessRight"/>
      <w:bookmarkEnd w:id="112"/>
      <w:r w:rsidRPr="00444FD1">
        <w:rPr>
          <w:szCs w:val="22"/>
        </w:rPr>
        <w:t xml:space="preserve">With reasonable advance notice (except in the event of an emergency circumstance or prevention of a threatened breach), </w:t>
      </w:r>
      <w:r w:rsidR="687BF3D8" w:rsidRPr="00444FD1">
        <w:rPr>
          <w:szCs w:val="22"/>
        </w:rPr>
        <w:t>Grantee</w:t>
      </w:r>
      <w:r w:rsidRPr="00444FD1">
        <w:rPr>
          <w:szCs w:val="22"/>
        </w:rPr>
        <w:t xml:space="preserve"> shall have the right to enter upon, inspect, observe, monitor and evaluate the Property to identify the current condition of, and uses and practices on the Property and to determine whether the condition, uses and </w:t>
      </w:r>
      <w:r w:rsidRPr="00444FD1">
        <w:rPr>
          <w:szCs w:val="22"/>
        </w:rPr>
        <w:lastRenderedPageBreak/>
        <w:t>practices are consistent with this Easement</w:t>
      </w:r>
      <w:r w:rsidR="36CFD4FA" w:rsidRPr="00444FD1">
        <w:rPr>
          <w:szCs w:val="22"/>
        </w:rPr>
        <w:t>.</w:t>
      </w:r>
      <w:r w:rsidRPr="00444FD1">
        <w:rPr>
          <w:szCs w:val="22"/>
        </w:rPr>
        <w:t xml:space="preserve"> </w:t>
      </w:r>
      <w:commentRangeEnd w:id="111"/>
      <w:r w:rsidR="0068773B">
        <w:rPr>
          <w:rStyle w:val="CommentReference"/>
        </w:rPr>
        <w:commentReference w:id="111"/>
      </w:r>
    </w:p>
    <w:p w14:paraId="58C98AC4" w14:textId="76DF3A5D" w:rsidR="009476E2" w:rsidRPr="00444FD1" w:rsidRDefault="768E69D4" w:rsidP="2C9F8048">
      <w:pPr>
        <w:widowControl w:val="0"/>
        <w:ind w:left="360"/>
        <w:jc w:val="both"/>
        <w:rPr>
          <w:szCs w:val="22"/>
        </w:rPr>
      </w:pPr>
      <w:bookmarkStart w:id="114" w:name="Monitoring_June30Deadline"/>
      <w:bookmarkEnd w:id="113"/>
      <w:commentRangeStart w:id="115"/>
      <w:r w:rsidRPr="00444FD1">
        <w:rPr>
          <w:szCs w:val="22"/>
        </w:rPr>
        <w:t xml:space="preserve">The </w:t>
      </w:r>
      <w:r w:rsidR="687BF3D8" w:rsidRPr="00444FD1">
        <w:rPr>
          <w:szCs w:val="22"/>
        </w:rPr>
        <w:t>Grantee</w:t>
      </w:r>
      <w:r w:rsidRPr="00444FD1">
        <w:rPr>
          <w:szCs w:val="22"/>
        </w:rPr>
        <w:t xml:space="preserve"> shall report to the </w:t>
      </w:r>
      <w:r w:rsidR="0FBFA783" w:rsidRPr="00444FD1">
        <w:rPr>
          <w:szCs w:val="22"/>
        </w:rPr>
        <w:t xml:space="preserve">Council </w:t>
      </w:r>
      <w:r w:rsidRPr="00444FD1">
        <w:rPr>
          <w:szCs w:val="22"/>
        </w:rPr>
        <w:t>by June 30 of each year after the annual monitoring visit, describing method of monitoring, condition of the Property, stating whether any violations were found during the period, describing any corrective actions taken, the resolution of any violation,</w:t>
      </w:r>
      <w:r w:rsidR="4EE5F994" w:rsidRPr="00444FD1">
        <w:rPr>
          <w:szCs w:val="22"/>
        </w:rPr>
        <w:t xml:space="preserve"> any requested or approve</w:t>
      </w:r>
      <w:r w:rsidR="7C1AF3F7" w:rsidRPr="00444FD1">
        <w:rPr>
          <w:szCs w:val="22"/>
        </w:rPr>
        <w:t>d actions,</w:t>
      </w:r>
      <w:r w:rsidR="4EE5F994" w:rsidRPr="00444FD1">
        <w:rPr>
          <w:szCs w:val="22"/>
        </w:rPr>
        <w:t xml:space="preserve"> </w:t>
      </w:r>
      <w:r w:rsidRPr="00444FD1">
        <w:rPr>
          <w:szCs w:val="22"/>
        </w:rPr>
        <w:t>and any transfer of interest in the Property</w:t>
      </w:r>
      <w:r w:rsidR="0062723B" w:rsidRPr="00444FD1">
        <w:rPr>
          <w:szCs w:val="22"/>
        </w:rPr>
        <w:t xml:space="preserve"> (the “Monitoring Report”)</w:t>
      </w:r>
      <w:r w:rsidRPr="00444FD1">
        <w:rPr>
          <w:szCs w:val="22"/>
        </w:rPr>
        <w:t xml:space="preserve">. </w:t>
      </w:r>
      <w:r w:rsidR="0062723B" w:rsidRPr="00444FD1">
        <w:rPr>
          <w:szCs w:val="22"/>
        </w:rPr>
        <w:t>Grantee shall make a reasonable effort to provide the Council with the Monitoring Report within ninety (90) days of the annual monitoring visit</w:t>
      </w:r>
      <w:r w:rsidR="00E95B11" w:rsidRPr="00444FD1">
        <w:rPr>
          <w:szCs w:val="22"/>
        </w:rPr>
        <w:t xml:space="preserve">. </w:t>
      </w:r>
      <w:r w:rsidRPr="00444FD1">
        <w:rPr>
          <w:szCs w:val="22"/>
        </w:rPr>
        <w:t>Failure to do so shall not impair the validity of this Easement or limit its enforceability in any way.</w:t>
      </w:r>
      <w:bookmarkEnd w:id="114"/>
      <w:commentRangeEnd w:id="115"/>
      <w:r w:rsidR="0068773B">
        <w:rPr>
          <w:rStyle w:val="CommentReference"/>
        </w:rPr>
        <w:commentReference w:id="115"/>
      </w:r>
    </w:p>
    <w:p w14:paraId="24798F97" w14:textId="77411492" w:rsidR="00C92D96" w:rsidRPr="009D669F" w:rsidRDefault="00C92D96" w:rsidP="2C9F8048">
      <w:pPr>
        <w:widowControl w:val="0"/>
        <w:ind w:left="360"/>
        <w:jc w:val="both"/>
        <w:rPr>
          <w:szCs w:val="22"/>
          <w:highlight w:val="yellow"/>
        </w:rPr>
      </w:pPr>
      <w:r w:rsidRPr="009D669F">
        <w:rPr>
          <w:szCs w:val="22"/>
          <w:highlight w:val="yellow"/>
        </w:rPr>
        <w:t>[</w:t>
      </w:r>
      <w:r w:rsidR="00237F50">
        <w:rPr>
          <w:szCs w:val="22"/>
          <w:highlight w:val="yellow"/>
        </w:rPr>
        <w:t>Additional l</w:t>
      </w:r>
      <w:r w:rsidRPr="009D669F">
        <w:rPr>
          <w:szCs w:val="22"/>
          <w:highlight w:val="yellow"/>
        </w:rPr>
        <w:t xml:space="preserve">anguage </w:t>
      </w:r>
      <w:r w:rsidR="00237F50">
        <w:rPr>
          <w:szCs w:val="22"/>
          <w:highlight w:val="yellow"/>
        </w:rPr>
        <w:t xml:space="preserve">to be included </w:t>
      </w:r>
      <w:r w:rsidRPr="009D669F">
        <w:rPr>
          <w:szCs w:val="22"/>
          <w:highlight w:val="yellow"/>
        </w:rPr>
        <w:t>for properties subject to a management plan:</w:t>
      </w:r>
    </w:p>
    <w:p w14:paraId="2D49CB3A" w14:textId="0775A328" w:rsidR="00C92D96" w:rsidRPr="00444FD1" w:rsidRDefault="00C92D96" w:rsidP="2C9F8048">
      <w:pPr>
        <w:widowControl w:val="0"/>
        <w:ind w:left="360"/>
        <w:jc w:val="both"/>
        <w:rPr>
          <w:szCs w:val="22"/>
        </w:rPr>
      </w:pPr>
      <w:commentRangeStart w:id="116"/>
      <w:r w:rsidRPr="009D669F">
        <w:rPr>
          <w:szCs w:val="22"/>
          <w:highlight w:val="yellow"/>
        </w:rPr>
        <w:t>The Property is subject to a Management Plan which describes the existing management activities that promote the long-term viability of the Property and identifies required and recommended practices that address the</w:t>
      </w:r>
      <w:r w:rsidR="00296AB3" w:rsidRPr="009D669F">
        <w:rPr>
          <w:szCs w:val="22"/>
          <w:highlight w:val="yellow"/>
        </w:rPr>
        <w:t xml:space="preserve"> Conservation</w:t>
      </w:r>
      <w:r w:rsidRPr="009D669F">
        <w:rPr>
          <w:szCs w:val="22"/>
          <w:highlight w:val="yellow"/>
        </w:rPr>
        <w:t xml:space="preserve"> Purpose for which this Easement was acquired. Grantee shall report the Landowner’s implementation of the Management Plan and any significant changes to the agricultural operation or ownership of the Property </w:t>
      </w:r>
      <w:r w:rsidR="00E95B11" w:rsidRPr="009D669F">
        <w:rPr>
          <w:szCs w:val="22"/>
          <w:highlight w:val="yellow"/>
        </w:rPr>
        <w:t>in the Monitoring Report</w:t>
      </w:r>
      <w:r w:rsidRPr="009D669F">
        <w:rPr>
          <w:szCs w:val="22"/>
          <w:highlight w:val="yellow"/>
        </w:rPr>
        <w:t xml:space="preserve">. If a change in operations or ownership is reported, Grantee shall instruct the Landowner to obtain an updated Management Plan prepared by a qualified planner. If, at the time of the next </w:t>
      </w:r>
      <w:r w:rsidR="00E95B11" w:rsidRPr="009D669F">
        <w:rPr>
          <w:szCs w:val="22"/>
          <w:highlight w:val="yellow"/>
        </w:rPr>
        <w:t>Monitoring Report</w:t>
      </w:r>
      <w:r w:rsidRPr="009D669F">
        <w:rPr>
          <w:szCs w:val="22"/>
          <w:highlight w:val="yellow"/>
        </w:rPr>
        <w:t>, the Landowner has not obtained an updated Management Plan (and it is not due to inaction by the Council), then the Landowner is in violation of the provisions of this Easement and Grantee is responsible to bring the Landowner into compliance.</w:t>
      </w:r>
      <w:r w:rsidR="00855B64" w:rsidRPr="009D669F">
        <w:rPr>
          <w:szCs w:val="22"/>
          <w:highlight w:val="yellow"/>
        </w:rPr>
        <w:t xml:space="preserve"> </w:t>
      </w:r>
      <w:r w:rsidRPr="009D669F">
        <w:rPr>
          <w:szCs w:val="22"/>
          <w:highlight w:val="yellow"/>
        </w:rPr>
        <w:t>A copy of the Management Plan shall be kept on file with both the Landowner and Grantee</w:t>
      </w:r>
      <w:commentRangeEnd w:id="116"/>
      <w:r w:rsidR="000225F7" w:rsidRPr="009D669F">
        <w:rPr>
          <w:rStyle w:val="CommentReference"/>
          <w:sz w:val="22"/>
          <w:szCs w:val="22"/>
          <w:highlight w:val="yellow"/>
        </w:rPr>
        <w:commentReference w:id="116"/>
      </w:r>
      <w:r w:rsidRPr="009D669F">
        <w:rPr>
          <w:szCs w:val="22"/>
          <w:highlight w:val="yellow"/>
        </w:rPr>
        <w:t>.]</w:t>
      </w:r>
    </w:p>
    <w:p w14:paraId="46DD751E" w14:textId="47F15E0C" w:rsidR="005366C9" w:rsidRPr="00444FD1" w:rsidRDefault="005366C9" w:rsidP="009D0EA8">
      <w:pPr>
        <w:widowControl w:val="0"/>
        <w:ind w:left="360"/>
        <w:jc w:val="both"/>
        <w:rPr>
          <w:szCs w:val="22"/>
        </w:rPr>
      </w:pPr>
      <w:commentRangeStart w:id="117"/>
      <w:r w:rsidRPr="00444FD1">
        <w:rPr>
          <w:szCs w:val="22"/>
        </w:rPr>
        <w:t xml:space="preserve">With reasonable notice and no more frequently than annually, Council or its designee may enter the property to verify compliance with the terms of the Easement. </w:t>
      </w:r>
      <w:r w:rsidR="000225F7" w:rsidRPr="00444FD1">
        <w:rPr>
          <w:szCs w:val="22"/>
        </w:rPr>
        <w:t xml:space="preserve">Landowner </w:t>
      </w:r>
      <w:r w:rsidRPr="00444FD1">
        <w:rPr>
          <w:szCs w:val="22"/>
        </w:rPr>
        <w:t xml:space="preserve">agrees to provide such access as is reasonable to verify compliance. As appropriate, Council will coordinate any site visits with any other funders or Grantee. </w:t>
      </w:r>
      <w:commentRangeEnd w:id="117"/>
      <w:r w:rsidR="00B04425">
        <w:rPr>
          <w:rStyle w:val="CommentReference"/>
        </w:rPr>
        <w:commentReference w:id="117"/>
      </w:r>
    </w:p>
    <w:p w14:paraId="38E2D9AA" w14:textId="77777777" w:rsidR="009476E2" w:rsidRPr="00444FD1" w:rsidRDefault="768E69D4" w:rsidP="00A12DE6">
      <w:pPr>
        <w:pStyle w:val="Heading3"/>
        <w:numPr>
          <w:ilvl w:val="0"/>
          <w:numId w:val="4"/>
        </w:numPr>
        <w:jc w:val="both"/>
        <w:rPr>
          <w:spacing w:val="-3"/>
          <w:szCs w:val="22"/>
        </w:rPr>
      </w:pPr>
      <w:r w:rsidRPr="2CDEAEF4">
        <w:rPr>
          <w:i w:val="0"/>
          <w:spacing w:val="-3"/>
        </w:rPr>
        <w:t>Enforcement.</w:t>
      </w:r>
    </w:p>
    <w:p w14:paraId="71C51975" w14:textId="0138E72E" w:rsidR="009476E2" w:rsidRPr="00444FD1" w:rsidRDefault="00867B29" w:rsidP="009D0EA8">
      <w:pPr>
        <w:widowControl w:val="0"/>
        <w:ind w:left="360"/>
        <w:jc w:val="both"/>
        <w:rPr>
          <w:szCs w:val="22"/>
        </w:rPr>
      </w:pPr>
      <w:bookmarkStart w:id="118" w:name="Enforce_1"/>
      <w:commentRangeStart w:id="119"/>
      <w:r w:rsidRPr="425D9A4C">
        <w:rPr>
          <w:szCs w:val="22"/>
        </w:rPr>
        <w:t xml:space="preserve">This Easement authorizes the Grantee to enforce these covenants in the manner described herein. </w:t>
      </w:r>
      <w:r w:rsidR="768E69D4" w:rsidRPr="00444FD1">
        <w:rPr>
          <w:snapToGrid w:val="0"/>
          <w:szCs w:val="22"/>
        </w:rPr>
        <w:t xml:space="preserve">The </w:t>
      </w:r>
      <w:r w:rsidR="687BF3D8" w:rsidRPr="00444FD1">
        <w:rPr>
          <w:snapToGrid w:val="0"/>
          <w:szCs w:val="22"/>
        </w:rPr>
        <w:t>Grantee</w:t>
      </w:r>
      <w:r w:rsidR="768E69D4" w:rsidRPr="00444FD1">
        <w:rPr>
          <w:snapToGrid w:val="0"/>
          <w:szCs w:val="22"/>
        </w:rPr>
        <w:t xml:space="preserve"> </w:t>
      </w:r>
      <w:r w:rsidR="1874C3F0" w:rsidRPr="00444FD1">
        <w:rPr>
          <w:snapToGrid w:val="0"/>
          <w:szCs w:val="22"/>
        </w:rPr>
        <w:t xml:space="preserve">will </w:t>
      </w:r>
      <w:r w:rsidR="768E69D4" w:rsidRPr="00444FD1">
        <w:rPr>
          <w:snapToGrid w:val="0"/>
          <w:szCs w:val="22"/>
        </w:rPr>
        <w:t xml:space="preserve">take all actions that it deems necessary to ensure compliance with the terms, conditions, covenants, and </w:t>
      </w:r>
      <w:r w:rsidR="1E09125F" w:rsidRPr="00444FD1">
        <w:rPr>
          <w:snapToGrid w:val="0"/>
          <w:szCs w:val="22"/>
        </w:rPr>
        <w:t>Conservation Purpose</w:t>
      </w:r>
      <w:r w:rsidR="57CA2911" w:rsidRPr="00444FD1">
        <w:rPr>
          <w:snapToGrid w:val="0"/>
          <w:szCs w:val="22"/>
        </w:rPr>
        <w:t xml:space="preserve">. </w:t>
      </w:r>
      <w:r w:rsidR="768E69D4" w:rsidRPr="00444FD1">
        <w:rPr>
          <w:snapToGrid w:val="0"/>
          <w:szCs w:val="22"/>
        </w:rPr>
        <w:t xml:space="preserve">The </w:t>
      </w:r>
      <w:r w:rsidR="687BF3D8" w:rsidRPr="00444FD1">
        <w:rPr>
          <w:snapToGrid w:val="0"/>
          <w:szCs w:val="22"/>
        </w:rPr>
        <w:t>Grantee</w:t>
      </w:r>
      <w:r w:rsidR="768E69D4" w:rsidRPr="00444FD1">
        <w:rPr>
          <w:snapToGrid w:val="0"/>
          <w:szCs w:val="22"/>
        </w:rPr>
        <w:t xml:space="preserve"> shall have the right to prevent and correct violations of the terms, conditions, covenants, and </w:t>
      </w:r>
      <w:r w:rsidR="1E09125F" w:rsidRPr="00444FD1">
        <w:rPr>
          <w:snapToGrid w:val="0"/>
          <w:szCs w:val="22"/>
        </w:rPr>
        <w:t>Conservation Purpose</w:t>
      </w:r>
      <w:r w:rsidR="768E69D4" w:rsidRPr="00444FD1">
        <w:rPr>
          <w:snapToGrid w:val="0"/>
          <w:szCs w:val="22"/>
        </w:rPr>
        <w:t xml:space="preserve">. If the </w:t>
      </w:r>
      <w:r w:rsidR="687BF3D8" w:rsidRPr="00444FD1">
        <w:rPr>
          <w:snapToGrid w:val="0"/>
          <w:szCs w:val="22"/>
        </w:rPr>
        <w:t>Grantee</w:t>
      </w:r>
      <w:r w:rsidR="768E69D4" w:rsidRPr="00444FD1">
        <w:rPr>
          <w:snapToGrid w:val="0"/>
          <w:szCs w:val="22"/>
        </w:rPr>
        <w:t xml:space="preserve"> finds what it believes is a violation or potential violation, it may at its discretion take appropriate legal action to ensure compliance with the terms, conditions, covenants, and </w:t>
      </w:r>
      <w:r w:rsidR="1E09125F" w:rsidRPr="00444FD1">
        <w:rPr>
          <w:szCs w:val="22"/>
        </w:rPr>
        <w:t>Conservation</w:t>
      </w:r>
      <w:r w:rsidR="1E09125F" w:rsidRPr="00444FD1">
        <w:rPr>
          <w:snapToGrid w:val="0"/>
          <w:szCs w:val="22"/>
        </w:rPr>
        <w:t xml:space="preserve"> Purpose</w:t>
      </w:r>
      <w:r w:rsidR="768E69D4" w:rsidRPr="00444FD1">
        <w:rPr>
          <w:snapToGrid w:val="0"/>
          <w:szCs w:val="22"/>
        </w:rPr>
        <w:t xml:space="preserve"> and shall have the right to correct violations and prevent the threat of violations. Except when an </w:t>
      </w:r>
      <w:r w:rsidR="768E69D4" w:rsidRPr="00444FD1">
        <w:rPr>
          <w:snapToGrid w:val="0"/>
          <w:szCs w:val="22"/>
        </w:rPr>
        <w:lastRenderedPageBreak/>
        <w:t xml:space="preserve">ongoing or imminent violation could irreversibly diminish or impair the </w:t>
      </w:r>
      <w:r w:rsidR="00B05F76">
        <w:rPr>
          <w:snapToGrid w:val="0"/>
          <w:szCs w:val="22"/>
        </w:rPr>
        <w:t>Conservation Values</w:t>
      </w:r>
      <w:r w:rsidR="768E69D4" w:rsidRPr="00444FD1">
        <w:rPr>
          <w:snapToGrid w:val="0"/>
          <w:szCs w:val="22"/>
        </w:rPr>
        <w:t xml:space="preserve"> of the Property, the </w:t>
      </w:r>
      <w:r w:rsidR="687BF3D8" w:rsidRPr="00444FD1">
        <w:rPr>
          <w:snapToGrid w:val="0"/>
          <w:szCs w:val="22"/>
        </w:rPr>
        <w:t>Grantee</w:t>
      </w:r>
      <w:r w:rsidR="768E69D4" w:rsidRPr="00444FD1">
        <w:rPr>
          <w:snapToGrid w:val="0"/>
          <w:szCs w:val="22"/>
        </w:rPr>
        <w:t xml:space="preserve"> shall give the Landowner written notice of the violation or potential violation, and thirty (30) days to correct it, before filing any legal action.</w:t>
      </w:r>
      <w:commentRangeEnd w:id="119"/>
      <w:r>
        <w:rPr>
          <w:rStyle w:val="CommentReference"/>
        </w:rPr>
        <w:commentReference w:id="119"/>
      </w:r>
      <w:r w:rsidR="002A057A">
        <w:rPr>
          <w:snapToGrid w:val="0"/>
          <w:szCs w:val="22"/>
        </w:rPr>
        <w:t xml:space="preserve"> </w:t>
      </w:r>
      <w:commentRangeStart w:id="120"/>
      <w:r w:rsidR="002A057A">
        <w:rPr>
          <w:snapToGrid w:val="0"/>
          <w:szCs w:val="22"/>
        </w:rPr>
        <w:t>If a violation is not cured</w:t>
      </w:r>
      <w:r w:rsidR="003977A5">
        <w:rPr>
          <w:snapToGrid w:val="0"/>
          <w:szCs w:val="22"/>
        </w:rPr>
        <w:t>, or the Landowner has not developed and begun to implement a plan to cure the violation that is acceptable to the Grantee</w:t>
      </w:r>
      <w:r w:rsidR="006C3E62">
        <w:rPr>
          <w:snapToGrid w:val="0"/>
          <w:szCs w:val="22"/>
        </w:rPr>
        <w:t>,</w:t>
      </w:r>
      <w:r w:rsidR="003977A5">
        <w:rPr>
          <w:snapToGrid w:val="0"/>
          <w:szCs w:val="22"/>
        </w:rPr>
        <w:t xml:space="preserve"> </w:t>
      </w:r>
      <w:r w:rsidR="002A057A">
        <w:rPr>
          <w:snapToGrid w:val="0"/>
          <w:szCs w:val="22"/>
        </w:rPr>
        <w:t xml:space="preserve">within </w:t>
      </w:r>
      <w:r w:rsidR="003977A5">
        <w:rPr>
          <w:snapToGrid w:val="0"/>
          <w:szCs w:val="22"/>
        </w:rPr>
        <w:t xml:space="preserve">sixty (60) </w:t>
      </w:r>
      <w:r w:rsidR="002A057A">
        <w:rPr>
          <w:snapToGrid w:val="0"/>
          <w:szCs w:val="22"/>
        </w:rPr>
        <w:t>days</w:t>
      </w:r>
      <w:r w:rsidR="003977A5">
        <w:rPr>
          <w:snapToGrid w:val="0"/>
          <w:szCs w:val="22"/>
        </w:rPr>
        <w:t xml:space="preserve"> of the original notice of violation</w:t>
      </w:r>
      <w:r w:rsidR="002A057A">
        <w:rPr>
          <w:snapToGrid w:val="0"/>
          <w:szCs w:val="22"/>
        </w:rPr>
        <w:t xml:space="preserve">, the Grantee will send a copy of the notice of violation to the Council, along with the Grantee’s plan of action to address the violation. Notwithstanding the foregoing, the Grantee </w:t>
      </w:r>
      <w:r w:rsidR="006C3E62">
        <w:rPr>
          <w:snapToGrid w:val="0"/>
          <w:szCs w:val="22"/>
        </w:rPr>
        <w:t>need not notify</w:t>
      </w:r>
      <w:r w:rsidR="002A057A">
        <w:rPr>
          <w:snapToGrid w:val="0"/>
          <w:szCs w:val="22"/>
        </w:rPr>
        <w:t xml:space="preserve"> the Council of administrative violations</w:t>
      </w:r>
      <w:r w:rsidR="003977A5">
        <w:rPr>
          <w:snapToGrid w:val="0"/>
          <w:szCs w:val="22"/>
        </w:rPr>
        <w:t xml:space="preserve"> until </w:t>
      </w:r>
      <w:r w:rsidR="006C3E62">
        <w:rPr>
          <w:snapToGrid w:val="0"/>
          <w:szCs w:val="22"/>
        </w:rPr>
        <w:t>they submit their next monitoring report</w:t>
      </w:r>
      <w:r w:rsidR="00F71BF0">
        <w:rPr>
          <w:snapToGrid w:val="0"/>
          <w:szCs w:val="22"/>
        </w:rPr>
        <w:t>.</w:t>
      </w:r>
      <w:commentRangeEnd w:id="120"/>
      <w:r w:rsidR="00F71BF0">
        <w:rPr>
          <w:rStyle w:val="CommentReference"/>
        </w:rPr>
        <w:commentReference w:id="120"/>
      </w:r>
    </w:p>
    <w:p w14:paraId="316EA161" w14:textId="5E36529D" w:rsidR="009476E2" w:rsidRPr="00444FD1" w:rsidRDefault="00B04425" w:rsidP="009D0EA8">
      <w:pPr>
        <w:widowControl w:val="0"/>
        <w:ind w:left="360"/>
        <w:jc w:val="both"/>
        <w:rPr>
          <w:szCs w:val="22"/>
        </w:rPr>
      </w:pPr>
      <w:bookmarkStart w:id="121" w:name="Enforce_2"/>
      <w:bookmarkEnd w:id="118"/>
      <w:commentRangeStart w:id="122"/>
      <w:r>
        <w:rPr>
          <w:snapToGrid w:val="0"/>
          <w:szCs w:val="22"/>
        </w:rPr>
        <w:t xml:space="preserve">The </w:t>
      </w:r>
      <w:r w:rsidR="687BF3D8" w:rsidRPr="00444FD1">
        <w:rPr>
          <w:snapToGrid w:val="0"/>
          <w:szCs w:val="22"/>
        </w:rPr>
        <w:t>Grantee</w:t>
      </w:r>
      <w:r w:rsidR="768E69D4" w:rsidRPr="00444FD1">
        <w:rPr>
          <w:snapToGrid w:val="0"/>
          <w:szCs w:val="22"/>
        </w:rPr>
        <w:t xml:space="preserve"> may obtain an injunction, specific performance, or any other appropriate equitable or legal remedy, including (i) money damages, including damages for the loss of the agricultural conservation values protected by this Easement, (ii) restoration of the Property to its condition existing prior to such violation, and (iii) an award for all of the </w:t>
      </w:r>
      <w:r w:rsidR="687BF3D8" w:rsidRPr="00444FD1">
        <w:rPr>
          <w:snapToGrid w:val="0"/>
          <w:szCs w:val="22"/>
        </w:rPr>
        <w:t>Grantee</w:t>
      </w:r>
      <w:r w:rsidR="768E69D4" w:rsidRPr="00444FD1">
        <w:rPr>
          <w:snapToGrid w:val="0"/>
          <w:szCs w:val="22"/>
        </w:rPr>
        <w:t xml:space="preserve">’s expenses incurred in stopping and correcting the violation, including but not limited to reasonable attorney’s fees. The failure of the </w:t>
      </w:r>
      <w:r w:rsidR="687BF3D8" w:rsidRPr="00444FD1">
        <w:rPr>
          <w:snapToGrid w:val="0"/>
          <w:szCs w:val="22"/>
        </w:rPr>
        <w:t>Grantee</w:t>
      </w:r>
      <w:r w:rsidR="768E69D4" w:rsidRPr="00444FD1">
        <w:rPr>
          <w:snapToGrid w:val="0"/>
          <w:szCs w:val="22"/>
        </w:rPr>
        <w:t xml:space="preserve"> to discover a violation or potential violation, or to take immediate legal action to prevent or correct a violation or potential violation known to the </w:t>
      </w:r>
      <w:r w:rsidR="687BF3D8" w:rsidRPr="00444FD1">
        <w:rPr>
          <w:snapToGrid w:val="0"/>
          <w:szCs w:val="22"/>
        </w:rPr>
        <w:t>Grantee</w:t>
      </w:r>
      <w:r w:rsidR="768E69D4" w:rsidRPr="00444FD1">
        <w:rPr>
          <w:snapToGrid w:val="0"/>
          <w:szCs w:val="22"/>
        </w:rPr>
        <w:t xml:space="preserve">, shall not bar the </w:t>
      </w:r>
      <w:r w:rsidR="687BF3D8" w:rsidRPr="00444FD1">
        <w:rPr>
          <w:snapToGrid w:val="0"/>
          <w:szCs w:val="22"/>
        </w:rPr>
        <w:t>Grantee</w:t>
      </w:r>
      <w:r w:rsidR="768E69D4" w:rsidRPr="00444FD1">
        <w:rPr>
          <w:snapToGrid w:val="0"/>
          <w:szCs w:val="22"/>
        </w:rPr>
        <w:t xml:space="preserve"> from taking subsequent legal action</w:t>
      </w:r>
      <w:r w:rsidR="57CA2911" w:rsidRPr="00444FD1">
        <w:rPr>
          <w:snapToGrid w:val="0"/>
          <w:szCs w:val="22"/>
        </w:rPr>
        <w:t xml:space="preserve">. </w:t>
      </w:r>
      <w:r w:rsidR="768E69D4" w:rsidRPr="00444FD1">
        <w:rPr>
          <w:snapToGrid w:val="0"/>
          <w:szCs w:val="22"/>
        </w:rPr>
        <w:t xml:space="preserve">The </w:t>
      </w:r>
      <w:r w:rsidR="687BF3D8" w:rsidRPr="00444FD1">
        <w:rPr>
          <w:snapToGrid w:val="0"/>
          <w:szCs w:val="22"/>
        </w:rPr>
        <w:t>Grantee</w:t>
      </w:r>
      <w:r w:rsidR="768E69D4" w:rsidRPr="00444FD1">
        <w:rPr>
          <w:snapToGrid w:val="0"/>
          <w:szCs w:val="22"/>
        </w:rPr>
        <w:t>’s remedies under this section shall be cumulative and shall be in addition to all remedies now or hereafter existing at law or in equity.</w:t>
      </w:r>
      <w:commentRangeEnd w:id="122"/>
      <w:r w:rsidR="00C70C79">
        <w:rPr>
          <w:rStyle w:val="CommentReference"/>
        </w:rPr>
        <w:commentReference w:id="122"/>
      </w:r>
    </w:p>
    <w:p w14:paraId="7C31D416" w14:textId="48A0EDD5" w:rsidR="00A1435F" w:rsidRPr="00444FD1" w:rsidRDefault="31994EC5" w:rsidP="009D0EA8">
      <w:pPr>
        <w:widowControl w:val="0"/>
        <w:ind w:left="360"/>
        <w:jc w:val="both"/>
        <w:rPr>
          <w:szCs w:val="22"/>
        </w:rPr>
      </w:pPr>
      <w:bookmarkStart w:id="123" w:name="Enforce_3"/>
      <w:commentRangeStart w:id="124"/>
      <w:r w:rsidRPr="00444FD1">
        <w:rPr>
          <w:szCs w:val="22"/>
        </w:rPr>
        <w:t>Without limiting the Landowner’s liability, the Grantee shall apply damages recovered to the cost of undertaking any corrective action on the Property.</w:t>
      </w:r>
      <w:r w:rsidR="4FBEF295" w:rsidRPr="00444FD1">
        <w:rPr>
          <w:szCs w:val="22"/>
        </w:rPr>
        <w:t xml:space="preserve"> </w:t>
      </w:r>
      <w:r w:rsidRPr="00444FD1">
        <w:rPr>
          <w:szCs w:val="22"/>
        </w:rPr>
        <w:t xml:space="preserve">Should the restoration of lost </w:t>
      </w:r>
      <w:r w:rsidR="446CC50D" w:rsidRPr="00444FD1">
        <w:rPr>
          <w:szCs w:val="22"/>
        </w:rPr>
        <w:t>C</w:t>
      </w:r>
      <w:r w:rsidRPr="00444FD1">
        <w:rPr>
          <w:szCs w:val="22"/>
        </w:rPr>
        <w:t xml:space="preserve">onservation </w:t>
      </w:r>
      <w:r w:rsidR="1429EE40" w:rsidRPr="00444FD1">
        <w:rPr>
          <w:szCs w:val="22"/>
        </w:rPr>
        <w:t>V</w:t>
      </w:r>
      <w:r w:rsidRPr="00444FD1">
        <w:rPr>
          <w:szCs w:val="22"/>
        </w:rPr>
        <w:t xml:space="preserve">alues be impossible or impractical for whatever reason, the Grantee shall return to the </w:t>
      </w:r>
      <w:r w:rsidR="34E586E7" w:rsidRPr="00444FD1">
        <w:rPr>
          <w:szCs w:val="22"/>
        </w:rPr>
        <w:t xml:space="preserve">Council </w:t>
      </w:r>
      <w:r w:rsidRPr="00444FD1">
        <w:rPr>
          <w:szCs w:val="22"/>
        </w:rPr>
        <w:t xml:space="preserve">its proportionate share of </w:t>
      </w:r>
      <w:proofErr w:type="gramStart"/>
      <w:r w:rsidRPr="00444FD1">
        <w:rPr>
          <w:szCs w:val="22"/>
        </w:rPr>
        <w:t>any and all</w:t>
      </w:r>
      <w:proofErr w:type="gramEnd"/>
      <w:r w:rsidRPr="00444FD1">
        <w:rPr>
          <w:szCs w:val="22"/>
        </w:rPr>
        <w:t xml:space="preserve"> damages recovered</w:t>
      </w:r>
      <w:r w:rsidR="002E3265" w:rsidRPr="00444FD1">
        <w:rPr>
          <w:szCs w:val="22"/>
        </w:rPr>
        <w:t xml:space="preserve"> and not applied to corrective action to enhance or restore the </w:t>
      </w:r>
      <w:r w:rsidR="728CC932" w:rsidRPr="00444FD1">
        <w:rPr>
          <w:szCs w:val="22"/>
        </w:rPr>
        <w:t>Property</w:t>
      </w:r>
      <w:r w:rsidRPr="00444FD1">
        <w:rPr>
          <w:szCs w:val="22"/>
        </w:rPr>
        <w:t>.</w:t>
      </w:r>
      <w:commentRangeEnd w:id="124"/>
      <w:r w:rsidR="00432DB4">
        <w:rPr>
          <w:rStyle w:val="CommentReference"/>
        </w:rPr>
        <w:commentReference w:id="124"/>
      </w:r>
    </w:p>
    <w:p w14:paraId="1EA245A2" w14:textId="318165F6" w:rsidR="009476E2" w:rsidRPr="00444FD1" w:rsidRDefault="768E69D4" w:rsidP="009D0EA8">
      <w:pPr>
        <w:pStyle w:val="BodyText"/>
        <w:ind w:left="360"/>
        <w:jc w:val="both"/>
        <w:rPr>
          <w:snapToGrid/>
          <w:sz w:val="22"/>
          <w:szCs w:val="22"/>
        </w:rPr>
      </w:pPr>
      <w:bookmarkStart w:id="125" w:name="Enforce_4"/>
      <w:bookmarkEnd w:id="121"/>
      <w:bookmarkEnd w:id="123"/>
      <w:commentRangeStart w:id="126"/>
      <w:r w:rsidRPr="00444FD1">
        <w:rPr>
          <w:snapToGrid/>
          <w:sz w:val="22"/>
          <w:szCs w:val="22"/>
        </w:rPr>
        <w:t xml:space="preserve">In the event the </w:t>
      </w:r>
      <w:r w:rsidR="687BF3D8" w:rsidRPr="00444FD1">
        <w:rPr>
          <w:snapToGrid/>
          <w:sz w:val="22"/>
          <w:szCs w:val="22"/>
        </w:rPr>
        <w:t>Grantee</w:t>
      </w:r>
      <w:r w:rsidRPr="00444FD1">
        <w:rPr>
          <w:snapToGrid/>
          <w:sz w:val="22"/>
          <w:szCs w:val="22"/>
        </w:rPr>
        <w:t xml:space="preserve"> fails to enforce any term, condition, covenant or </w:t>
      </w:r>
      <w:r w:rsidR="1E09125F" w:rsidRPr="00444FD1">
        <w:rPr>
          <w:snapToGrid/>
          <w:sz w:val="22"/>
          <w:szCs w:val="22"/>
        </w:rPr>
        <w:t>Conservation Purpose</w:t>
      </w:r>
      <w:r w:rsidRPr="00444FD1">
        <w:rPr>
          <w:snapToGrid/>
          <w:sz w:val="22"/>
          <w:szCs w:val="22"/>
        </w:rPr>
        <w:t xml:space="preserve">, as determined by the </w:t>
      </w:r>
      <w:r w:rsidR="1DBC0AFD" w:rsidRPr="00444FD1">
        <w:rPr>
          <w:snapToGrid/>
          <w:sz w:val="22"/>
          <w:szCs w:val="22"/>
        </w:rPr>
        <w:t>Council’s Executive Director</w:t>
      </w:r>
      <w:r w:rsidRPr="00444FD1">
        <w:rPr>
          <w:snapToGrid/>
          <w:sz w:val="22"/>
          <w:szCs w:val="22"/>
        </w:rPr>
        <w:t>, the</w:t>
      </w:r>
      <w:r w:rsidR="1DBC0AFD" w:rsidRPr="00444FD1">
        <w:rPr>
          <w:snapToGrid/>
          <w:sz w:val="22"/>
          <w:szCs w:val="22"/>
        </w:rPr>
        <w:t xml:space="preserve"> Executive</w:t>
      </w:r>
      <w:r w:rsidRPr="00444FD1">
        <w:rPr>
          <w:snapToGrid/>
          <w:sz w:val="22"/>
          <w:szCs w:val="22"/>
        </w:rPr>
        <w:t xml:space="preserve"> Director and successors and assigns shall have the right to enforce the Easement after giving notice to the </w:t>
      </w:r>
      <w:r w:rsidR="687BF3D8" w:rsidRPr="00444FD1">
        <w:rPr>
          <w:snapToGrid/>
          <w:sz w:val="22"/>
          <w:szCs w:val="22"/>
        </w:rPr>
        <w:t>Grantee</w:t>
      </w:r>
      <w:r w:rsidRPr="00444FD1">
        <w:rPr>
          <w:snapToGrid/>
          <w:sz w:val="22"/>
          <w:szCs w:val="22"/>
        </w:rPr>
        <w:t xml:space="preserve"> and the Landowner and providing a reasonable opportunity under the circumstances for the </w:t>
      </w:r>
      <w:r w:rsidR="687BF3D8" w:rsidRPr="00444FD1">
        <w:rPr>
          <w:snapToGrid/>
          <w:sz w:val="22"/>
          <w:szCs w:val="22"/>
        </w:rPr>
        <w:t>Grantee</w:t>
      </w:r>
      <w:r w:rsidRPr="00444FD1">
        <w:rPr>
          <w:snapToGrid/>
          <w:sz w:val="22"/>
          <w:szCs w:val="22"/>
        </w:rPr>
        <w:t xml:space="preserve"> to enforce any term, condition, covenant, or </w:t>
      </w:r>
      <w:r w:rsidR="00296AB3" w:rsidRPr="00444FD1">
        <w:rPr>
          <w:snapToGrid/>
          <w:sz w:val="22"/>
          <w:szCs w:val="22"/>
        </w:rPr>
        <w:t>Conserv</w:t>
      </w:r>
      <w:r w:rsidR="009D669F">
        <w:rPr>
          <w:snapToGrid/>
          <w:sz w:val="22"/>
          <w:szCs w:val="22"/>
        </w:rPr>
        <w:t>a</w:t>
      </w:r>
      <w:r w:rsidR="00296AB3" w:rsidRPr="00444FD1">
        <w:rPr>
          <w:snapToGrid/>
          <w:sz w:val="22"/>
          <w:szCs w:val="22"/>
        </w:rPr>
        <w:t>tion P</w:t>
      </w:r>
      <w:r w:rsidRPr="00444FD1">
        <w:rPr>
          <w:snapToGrid/>
          <w:sz w:val="22"/>
          <w:szCs w:val="22"/>
        </w:rPr>
        <w:t>urpose of the Easement</w:t>
      </w:r>
      <w:r w:rsidR="57CA2911" w:rsidRPr="00444FD1">
        <w:rPr>
          <w:snapToGrid/>
          <w:sz w:val="22"/>
          <w:szCs w:val="22"/>
        </w:rPr>
        <w:t xml:space="preserve">. </w:t>
      </w:r>
      <w:r w:rsidRPr="00444FD1">
        <w:rPr>
          <w:snapToGrid/>
          <w:sz w:val="22"/>
          <w:szCs w:val="22"/>
        </w:rPr>
        <w:t xml:space="preserve">In the event that the </w:t>
      </w:r>
      <w:r w:rsidR="1DBC0AFD" w:rsidRPr="00444FD1">
        <w:rPr>
          <w:snapToGrid/>
          <w:sz w:val="22"/>
          <w:szCs w:val="22"/>
        </w:rPr>
        <w:t xml:space="preserve">Council’s Executive </w:t>
      </w:r>
      <w:r w:rsidR="593A5290" w:rsidRPr="00444FD1">
        <w:rPr>
          <w:snapToGrid/>
          <w:sz w:val="22"/>
          <w:szCs w:val="22"/>
        </w:rPr>
        <w:t xml:space="preserve">Director </w:t>
      </w:r>
      <w:r w:rsidR="0B33D149" w:rsidRPr="00444FD1">
        <w:rPr>
          <w:snapToGrid/>
          <w:sz w:val="22"/>
          <w:szCs w:val="22"/>
        </w:rPr>
        <w:t>has reasonable cause to suspect</w:t>
      </w:r>
      <w:r w:rsidRPr="00444FD1">
        <w:rPr>
          <w:snapToGrid/>
          <w:sz w:val="22"/>
          <w:szCs w:val="22"/>
        </w:rPr>
        <w:t xml:space="preserve"> that the </w:t>
      </w:r>
      <w:r w:rsidR="687BF3D8" w:rsidRPr="00444FD1">
        <w:rPr>
          <w:snapToGrid/>
          <w:sz w:val="22"/>
          <w:szCs w:val="22"/>
        </w:rPr>
        <w:t>Grantee</w:t>
      </w:r>
      <w:r w:rsidRPr="00444FD1">
        <w:rPr>
          <w:snapToGrid/>
          <w:sz w:val="22"/>
          <w:szCs w:val="22"/>
        </w:rPr>
        <w:t xml:space="preserve"> has failed to enforce any of the terms, conditions, covenants, or </w:t>
      </w:r>
      <w:r w:rsidR="00296AB3" w:rsidRPr="00444FD1">
        <w:rPr>
          <w:snapToGrid/>
          <w:sz w:val="22"/>
          <w:szCs w:val="22"/>
        </w:rPr>
        <w:t>Conservation P</w:t>
      </w:r>
      <w:r w:rsidRPr="00444FD1">
        <w:rPr>
          <w:snapToGrid/>
          <w:sz w:val="22"/>
          <w:szCs w:val="22"/>
        </w:rPr>
        <w:t xml:space="preserve">urpose of the Easement, the </w:t>
      </w:r>
      <w:r w:rsidR="1DBC0AFD" w:rsidRPr="00444FD1">
        <w:rPr>
          <w:snapToGrid/>
          <w:sz w:val="22"/>
          <w:szCs w:val="22"/>
        </w:rPr>
        <w:t>Council</w:t>
      </w:r>
      <w:r w:rsidR="593A5290" w:rsidRPr="00444FD1">
        <w:rPr>
          <w:snapToGrid/>
          <w:sz w:val="22"/>
          <w:szCs w:val="22"/>
        </w:rPr>
        <w:t xml:space="preserve">’s </w:t>
      </w:r>
      <w:r w:rsidR="1DBC0AFD" w:rsidRPr="00444FD1">
        <w:rPr>
          <w:snapToGrid/>
          <w:sz w:val="22"/>
          <w:szCs w:val="22"/>
        </w:rPr>
        <w:t xml:space="preserve">Executive </w:t>
      </w:r>
      <w:r w:rsidR="593A5290" w:rsidRPr="00444FD1">
        <w:rPr>
          <w:snapToGrid/>
          <w:sz w:val="22"/>
          <w:szCs w:val="22"/>
        </w:rPr>
        <w:t xml:space="preserve">Director </w:t>
      </w:r>
      <w:r w:rsidRPr="00444FD1">
        <w:rPr>
          <w:snapToGrid/>
          <w:sz w:val="22"/>
          <w:szCs w:val="22"/>
        </w:rPr>
        <w:t>and successors and assigns shall be entitled to exercise the</w:t>
      </w:r>
      <w:r w:rsidR="5815CBD1" w:rsidRPr="00444FD1">
        <w:rPr>
          <w:snapToGrid/>
          <w:sz w:val="22"/>
          <w:szCs w:val="22"/>
        </w:rPr>
        <w:t xml:space="preserve"> same</w:t>
      </w:r>
      <w:r w:rsidRPr="00444FD1">
        <w:rPr>
          <w:snapToGrid/>
          <w:sz w:val="22"/>
          <w:szCs w:val="22"/>
        </w:rPr>
        <w:t xml:space="preserve"> right to enter the Property granted to the </w:t>
      </w:r>
      <w:r w:rsidR="687BF3D8" w:rsidRPr="00444FD1">
        <w:rPr>
          <w:snapToGrid/>
          <w:sz w:val="22"/>
          <w:szCs w:val="22"/>
        </w:rPr>
        <w:t>Grantee</w:t>
      </w:r>
      <w:r w:rsidRPr="00444FD1">
        <w:rPr>
          <w:snapToGrid/>
          <w:sz w:val="22"/>
          <w:szCs w:val="22"/>
        </w:rPr>
        <w:t>, including right of immediate entry</w:t>
      </w:r>
      <w:r w:rsidR="4FEE5FCB" w:rsidRPr="00444FD1">
        <w:rPr>
          <w:snapToGrid/>
          <w:sz w:val="22"/>
          <w:szCs w:val="22"/>
        </w:rPr>
        <w:t xml:space="preserve"> in the event of an emergency or suspected emergency</w:t>
      </w:r>
      <w:r w:rsidRPr="00444FD1">
        <w:rPr>
          <w:snapToGrid/>
          <w:sz w:val="22"/>
          <w:szCs w:val="22"/>
        </w:rPr>
        <w:t xml:space="preserve"> where the </w:t>
      </w:r>
      <w:r w:rsidR="1DBC0AFD" w:rsidRPr="00444FD1">
        <w:rPr>
          <w:snapToGrid/>
          <w:sz w:val="22"/>
          <w:szCs w:val="22"/>
        </w:rPr>
        <w:t xml:space="preserve">Council’s Executive </w:t>
      </w:r>
      <w:r w:rsidR="593A5290" w:rsidRPr="00444FD1">
        <w:rPr>
          <w:snapToGrid/>
          <w:sz w:val="22"/>
          <w:szCs w:val="22"/>
        </w:rPr>
        <w:t>Director</w:t>
      </w:r>
      <w:r w:rsidRPr="00444FD1">
        <w:rPr>
          <w:snapToGrid/>
          <w:sz w:val="22"/>
          <w:szCs w:val="22"/>
        </w:rPr>
        <w:t xml:space="preserve"> or successor or assign determines that immediate entry is required </w:t>
      </w:r>
      <w:r w:rsidR="4FEE5FCB" w:rsidRPr="00444FD1">
        <w:rPr>
          <w:snapToGrid/>
          <w:sz w:val="22"/>
          <w:szCs w:val="22"/>
        </w:rPr>
        <w:t>to prevent, terminate or mitigate a</w:t>
      </w:r>
      <w:r w:rsidRPr="00444FD1">
        <w:rPr>
          <w:sz w:val="22"/>
          <w:szCs w:val="22"/>
        </w:rPr>
        <w:t xml:space="preserve"> </w:t>
      </w:r>
      <w:r w:rsidR="489E7A58" w:rsidRPr="00444FD1">
        <w:rPr>
          <w:snapToGrid/>
          <w:sz w:val="22"/>
          <w:szCs w:val="22"/>
        </w:rPr>
        <w:t xml:space="preserve">violation </w:t>
      </w:r>
      <w:r w:rsidRPr="00444FD1">
        <w:rPr>
          <w:snapToGrid/>
          <w:sz w:val="22"/>
          <w:szCs w:val="22"/>
        </w:rPr>
        <w:t>of this Easement.</w:t>
      </w:r>
      <w:commentRangeEnd w:id="126"/>
      <w:r w:rsidR="00B04425">
        <w:rPr>
          <w:rStyle w:val="CommentReference"/>
          <w:snapToGrid/>
        </w:rPr>
        <w:commentReference w:id="126"/>
      </w:r>
    </w:p>
    <w:p w14:paraId="52561238" w14:textId="22E03FD7" w:rsidR="006521E2" w:rsidRPr="00444FD1" w:rsidRDefault="768E69D4" w:rsidP="2C9F8048">
      <w:pPr>
        <w:widowControl w:val="0"/>
        <w:ind w:left="360"/>
        <w:jc w:val="both"/>
        <w:rPr>
          <w:b/>
          <w:bCs/>
          <w:snapToGrid w:val="0"/>
          <w:szCs w:val="22"/>
        </w:rPr>
      </w:pPr>
      <w:bookmarkStart w:id="127" w:name="Enforce_5"/>
      <w:bookmarkEnd w:id="125"/>
      <w:commentRangeStart w:id="128"/>
      <w:r w:rsidRPr="00444FD1">
        <w:rPr>
          <w:snapToGrid w:val="0"/>
          <w:szCs w:val="22"/>
        </w:rPr>
        <w:lastRenderedPageBreak/>
        <w:t xml:space="preserve">Failure or refusal to exercise any rights under the terms of this Easement by the </w:t>
      </w:r>
      <w:r w:rsidR="687BF3D8" w:rsidRPr="00444FD1">
        <w:rPr>
          <w:snapToGrid w:val="0"/>
          <w:szCs w:val="22"/>
        </w:rPr>
        <w:t>Grantee</w:t>
      </w:r>
      <w:r w:rsidRPr="00444FD1">
        <w:rPr>
          <w:snapToGrid w:val="0"/>
          <w:szCs w:val="22"/>
        </w:rPr>
        <w:t xml:space="preserve"> in the event of a </w:t>
      </w:r>
      <w:r w:rsidR="489E7A58" w:rsidRPr="00444FD1">
        <w:rPr>
          <w:snapToGrid w:val="0"/>
          <w:szCs w:val="22"/>
        </w:rPr>
        <w:t xml:space="preserve">violation </w:t>
      </w:r>
      <w:r w:rsidRPr="00444FD1">
        <w:rPr>
          <w:snapToGrid w:val="0"/>
          <w:szCs w:val="22"/>
        </w:rPr>
        <w:t xml:space="preserve">by the Landowner of any term herein shall not constitute a waiver or forfeiture of the </w:t>
      </w:r>
      <w:r w:rsidR="687BF3D8" w:rsidRPr="00444FD1">
        <w:rPr>
          <w:snapToGrid w:val="0"/>
          <w:szCs w:val="22"/>
        </w:rPr>
        <w:t>Grantee</w:t>
      </w:r>
      <w:r w:rsidRPr="00444FD1">
        <w:rPr>
          <w:snapToGrid w:val="0"/>
          <w:szCs w:val="22"/>
        </w:rPr>
        <w:t xml:space="preserve">’s right to enforce any term, condition, covenant, or </w:t>
      </w:r>
      <w:r w:rsidR="1E09125F" w:rsidRPr="00444FD1">
        <w:rPr>
          <w:snapToGrid w:val="0"/>
          <w:szCs w:val="22"/>
        </w:rPr>
        <w:t>Conservation Purpose</w:t>
      </w:r>
      <w:r w:rsidRPr="00444FD1">
        <w:rPr>
          <w:snapToGrid w:val="0"/>
          <w:szCs w:val="22"/>
        </w:rPr>
        <w:t>.</w:t>
      </w:r>
      <w:bookmarkEnd w:id="127"/>
      <w:commentRangeEnd w:id="128"/>
      <w:r w:rsidR="00C70C79">
        <w:rPr>
          <w:rStyle w:val="CommentReference"/>
        </w:rPr>
        <w:commentReference w:id="128"/>
      </w:r>
    </w:p>
    <w:p w14:paraId="4B05DB4A" w14:textId="77777777" w:rsidR="009476E2" w:rsidRPr="00444FD1" w:rsidRDefault="768E69D4" w:rsidP="00A12DE6">
      <w:pPr>
        <w:pStyle w:val="Heading3"/>
        <w:numPr>
          <w:ilvl w:val="0"/>
          <w:numId w:val="4"/>
        </w:numPr>
        <w:jc w:val="both"/>
        <w:rPr>
          <w:spacing w:val="-3"/>
          <w:szCs w:val="22"/>
        </w:rPr>
      </w:pPr>
      <w:bookmarkStart w:id="129" w:name="_18.__Transfer_of_Easement."/>
      <w:bookmarkEnd w:id="129"/>
      <w:r w:rsidRPr="2CDEAEF4">
        <w:rPr>
          <w:i w:val="0"/>
          <w:spacing w:val="-3"/>
        </w:rPr>
        <w:t>Transfer of Easement.</w:t>
      </w:r>
    </w:p>
    <w:p w14:paraId="3ABA83C5" w14:textId="7856B8C3" w:rsidR="009476E2" w:rsidRPr="00444FD1" w:rsidRDefault="768E69D4" w:rsidP="009D0EA8">
      <w:pPr>
        <w:pStyle w:val="BodyText"/>
        <w:ind w:left="360"/>
        <w:jc w:val="both"/>
        <w:rPr>
          <w:sz w:val="22"/>
          <w:szCs w:val="22"/>
        </w:rPr>
      </w:pPr>
      <w:bookmarkStart w:id="130" w:name="Trasfer_1"/>
      <w:commentRangeStart w:id="131"/>
      <w:r w:rsidRPr="00444FD1">
        <w:rPr>
          <w:sz w:val="22"/>
          <w:szCs w:val="22"/>
        </w:rPr>
        <w:t xml:space="preserve">This Easement may only be assigned or transferred to </w:t>
      </w:r>
      <w:r w:rsidR="7A916D0F" w:rsidRPr="00444FD1">
        <w:rPr>
          <w:sz w:val="22"/>
          <w:szCs w:val="22"/>
        </w:rPr>
        <w:t xml:space="preserve">an entity authorized to hold such Easement as specified </w:t>
      </w:r>
      <w:r w:rsidRPr="00444FD1">
        <w:rPr>
          <w:sz w:val="22"/>
          <w:szCs w:val="22"/>
        </w:rPr>
        <w:t xml:space="preserve">under </w:t>
      </w:r>
      <w:r w:rsidR="3656C188" w:rsidRPr="00444FD1">
        <w:rPr>
          <w:sz w:val="22"/>
          <w:szCs w:val="22"/>
        </w:rPr>
        <w:t>s</w:t>
      </w:r>
      <w:r w:rsidR="2DE2CE5B" w:rsidRPr="00444FD1">
        <w:rPr>
          <w:sz w:val="22"/>
          <w:szCs w:val="22"/>
        </w:rPr>
        <w:t xml:space="preserve">ection 815.3 of the California Civil Code </w:t>
      </w:r>
      <w:r w:rsidRPr="00444FD1">
        <w:rPr>
          <w:sz w:val="22"/>
          <w:szCs w:val="22"/>
        </w:rPr>
        <w:t xml:space="preserve">and </w:t>
      </w:r>
      <w:r w:rsidR="3FF3D620" w:rsidRPr="00444FD1">
        <w:rPr>
          <w:sz w:val="22"/>
          <w:szCs w:val="22"/>
        </w:rPr>
        <w:t xml:space="preserve">that </w:t>
      </w:r>
      <w:r w:rsidRPr="00444FD1">
        <w:rPr>
          <w:sz w:val="22"/>
          <w:szCs w:val="22"/>
        </w:rPr>
        <w:t>has similar purposes to preserve agricultural lands and open space</w:t>
      </w:r>
      <w:r w:rsidR="57CA2911" w:rsidRPr="00444FD1">
        <w:rPr>
          <w:sz w:val="22"/>
          <w:szCs w:val="22"/>
        </w:rPr>
        <w:t xml:space="preserve">. </w:t>
      </w:r>
      <w:r w:rsidRPr="00444FD1">
        <w:rPr>
          <w:sz w:val="22"/>
          <w:szCs w:val="22"/>
        </w:rPr>
        <w:t xml:space="preserve">Such an assignment or transfer may proceed only if the </w:t>
      </w:r>
      <w:r w:rsidR="3FF3D620" w:rsidRPr="00444FD1">
        <w:rPr>
          <w:sz w:val="22"/>
          <w:szCs w:val="22"/>
        </w:rPr>
        <w:t>entity</w:t>
      </w:r>
      <w:r w:rsidRPr="00444FD1">
        <w:rPr>
          <w:sz w:val="22"/>
          <w:szCs w:val="22"/>
        </w:rPr>
        <w:t xml:space="preserve"> expressly agrees to assume the responsibility imposed on the </w:t>
      </w:r>
      <w:r w:rsidR="687BF3D8" w:rsidRPr="00444FD1">
        <w:rPr>
          <w:sz w:val="22"/>
          <w:szCs w:val="22"/>
        </w:rPr>
        <w:t>Grantee</w:t>
      </w:r>
      <w:r w:rsidRPr="00444FD1">
        <w:rPr>
          <w:sz w:val="22"/>
          <w:szCs w:val="22"/>
        </w:rPr>
        <w:t xml:space="preserve"> by the terms of this Easement and is expressly willing and able to hold this Easement for the </w:t>
      </w:r>
      <w:r w:rsidR="00296AB3" w:rsidRPr="00444FD1">
        <w:rPr>
          <w:sz w:val="22"/>
          <w:szCs w:val="22"/>
        </w:rPr>
        <w:t xml:space="preserve">Conservation </w:t>
      </w:r>
      <w:r w:rsidRPr="00444FD1">
        <w:rPr>
          <w:sz w:val="22"/>
          <w:szCs w:val="22"/>
        </w:rPr>
        <w:t xml:space="preserve">Purpose for which it was created. All </w:t>
      </w:r>
      <w:r w:rsidR="70AB2E29" w:rsidRPr="00444FD1">
        <w:rPr>
          <w:sz w:val="22"/>
          <w:szCs w:val="22"/>
        </w:rPr>
        <w:t xml:space="preserve">assignment and assumption agreements </w:t>
      </w:r>
      <w:r w:rsidRPr="00444FD1">
        <w:rPr>
          <w:sz w:val="22"/>
          <w:szCs w:val="22"/>
        </w:rPr>
        <w:t>transfer</w:t>
      </w:r>
      <w:r w:rsidR="70AB2E29" w:rsidRPr="00444FD1">
        <w:rPr>
          <w:sz w:val="22"/>
          <w:szCs w:val="22"/>
        </w:rPr>
        <w:t>ring the Easement</w:t>
      </w:r>
      <w:r w:rsidRPr="00444FD1">
        <w:rPr>
          <w:sz w:val="22"/>
          <w:szCs w:val="22"/>
        </w:rPr>
        <w:t xml:space="preserve"> shall be duly recorded</w:t>
      </w:r>
      <w:r w:rsidR="70AB2E29" w:rsidRPr="00444FD1">
        <w:rPr>
          <w:sz w:val="22"/>
          <w:szCs w:val="22"/>
        </w:rPr>
        <w:t xml:space="preserve"> in </w:t>
      </w:r>
      <w:r w:rsidR="70AB2E29" w:rsidRPr="00444FD1">
        <w:rPr>
          <w:sz w:val="22"/>
          <w:szCs w:val="22"/>
          <w:highlight w:val="yellow"/>
        </w:rPr>
        <w:t>&lt;</w:t>
      </w:r>
      <w:r w:rsidR="345C6413" w:rsidRPr="00444FD1">
        <w:rPr>
          <w:i/>
          <w:iCs/>
          <w:sz w:val="22"/>
          <w:szCs w:val="22"/>
          <w:highlight w:val="yellow"/>
        </w:rPr>
        <w:t>County name</w:t>
      </w:r>
      <w:r w:rsidR="70AB2E29" w:rsidRPr="00444FD1">
        <w:rPr>
          <w:sz w:val="22"/>
          <w:szCs w:val="22"/>
          <w:highlight w:val="yellow"/>
        </w:rPr>
        <w:t>&gt;</w:t>
      </w:r>
      <w:r w:rsidR="70AB2E29" w:rsidRPr="00444FD1">
        <w:rPr>
          <w:sz w:val="22"/>
          <w:szCs w:val="22"/>
        </w:rPr>
        <w:t xml:space="preserve"> County</w:t>
      </w:r>
      <w:r w:rsidR="7A916D0F" w:rsidRPr="00444FD1">
        <w:rPr>
          <w:sz w:val="22"/>
          <w:szCs w:val="22"/>
        </w:rPr>
        <w:t xml:space="preserve"> within thirty (30) days</w:t>
      </w:r>
      <w:r w:rsidRPr="00444FD1">
        <w:rPr>
          <w:sz w:val="22"/>
          <w:szCs w:val="22"/>
        </w:rPr>
        <w:t>.</w:t>
      </w:r>
      <w:bookmarkEnd w:id="130"/>
      <w:r w:rsidRPr="00444FD1">
        <w:rPr>
          <w:sz w:val="22"/>
          <w:szCs w:val="22"/>
        </w:rPr>
        <w:t xml:space="preserve"> </w:t>
      </w:r>
    </w:p>
    <w:p w14:paraId="205DE6E6" w14:textId="77777777" w:rsidR="009476E2" w:rsidRPr="00444FD1" w:rsidRDefault="009476E2" w:rsidP="009D0EA8">
      <w:pPr>
        <w:pStyle w:val="BodyText"/>
        <w:ind w:left="360"/>
        <w:jc w:val="both"/>
        <w:rPr>
          <w:sz w:val="22"/>
          <w:szCs w:val="22"/>
        </w:rPr>
      </w:pPr>
      <w:bookmarkStart w:id="132" w:name="Transfer_2"/>
      <w:r w:rsidRPr="00444FD1">
        <w:rPr>
          <w:sz w:val="22"/>
          <w:szCs w:val="22"/>
        </w:rPr>
        <w:t xml:space="preserve">If the </w:t>
      </w:r>
      <w:r w:rsidR="002F3CAB" w:rsidRPr="00444FD1">
        <w:rPr>
          <w:sz w:val="22"/>
          <w:szCs w:val="22"/>
        </w:rPr>
        <w:t>Grantee</w:t>
      </w:r>
      <w:r w:rsidRPr="00444FD1">
        <w:rPr>
          <w:sz w:val="22"/>
          <w:szCs w:val="22"/>
        </w:rPr>
        <w:t xml:space="preserve"> should desire to assign or transfer this Easement, the </w:t>
      </w:r>
      <w:r w:rsidR="002F3CAB" w:rsidRPr="00444FD1">
        <w:rPr>
          <w:sz w:val="22"/>
          <w:szCs w:val="22"/>
        </w:rPr>
        <w:t>Grantee</w:t>
      </w:r>
      <w:r w:rsidRPr="00444FD1">
        <w:rPr>
          <w:sz w:val="22"/>
          <w:szCs w:val="22"/>
        </w:rPr>
        <w:t xml:space="preserve"> must obtain written pe</w:t>
      </w:r>
      <w:r w:rsidR="000E3108" w:rsidRPr="00444FD1">
        <w:rPr>
          <w:sz w:val="22"/>
          <w:szCs w:val="22"/>
        </w:rPr>
        <w:t xml:space="preserve">rmission from the </w:t>
      </w:r>
      <w:r w:rsidR="00CB3E77" w:rsidRPr="00444FD1">
        <w:rPr>
          <w:sz w:val="22"/>
          <w:szCs w:val="22"/>
        </w:rPr>
        <w:t>Council</w:t>
      </w:r>
      <w:r w:rsidR="002A17AD" w:rsidRPr="00444FD1">
        <w:rPr>
          <w:sz w:val="22"/>
          <w:szCs w:val="22"/>
        </w:rPr>
        <w:t>,</w:t>
      </w:r>
      <w:r w:rsidRPr="00444FD1">
        <w:rPr>
          <w:sz w:val="22"/>
          <w:szCs w:val="22"/>
        </w:rPr>
        <w:t xml:space="preserve"> which permission shall not be unreasonably withheld.</w:t>
      </w:r>
    </w:p>
    <w:p w14:paraId="4D6FC039" w14:textId="30EE2159" w:rsidR="009476E2" w:rsidRPr="00444FD1" w:rsidRDefault="768E69D4" w:rsidP="009D0EA8">
      <w:pPr>
        <w:widowControl w:val="0"/>
        <w:ind w:left="360"/>
        <w:jc w:val="both"/>
        <w:rPr>
          <w:szCs w:val="22"/>
        </w:rPr>
      </w:pPr>
      <w:bookmarkStart w:id="133" w:name="Transfer_3"/>
      <w:bookmarkEnd w:id="132"/>
      <w:r w:rsidRPr="00444FD1">
        <w:rPr>
          <w:szCs w:val="22"/>
        </w:rPr>
        <w:t xml:space="preserve">If the </w:t>
      </w:r>
      <w:r w:rsidR="687BF3D8" w:rsidRPr="00444FD1">
        <w:rPr>
          <w:szCs w:val="22"/>
        </w:rPr>
        <w:t>Grantee</w:t>
      </w:r>
      <w:r w:rsidRPr="00444FD1">
        <w:rPr>
          <w:szCs w:val="22"/>
        </w:rPr>
        <w:t xml:space="preserve"> or its successors ever ceases to exist or no longer qualifies under </w:t>
      </w:r>
      <w:r w:rsidR="3656C188" w:rsidRPr="00444FD1">
        <w:rPr>
          <w:szCs w:val="22"/>
        </w:rPr>
        <w:t>s</w:t>
      </w:r>
      <w:r w:rsidRPr="00444FD1">
        <w:rPr>
          <w:szCs w:val="22"/>
        </w:rPr>
        <w:t xml:space="preserve">ection 170(h) of the U.S. Internal Revenue Code, or applicable state law, the </w:t>
      </w:r>
      <w:r w:rsidR="6CFE394C" w:rsidRPr="00444FD1">
        <w:rPr>
          <w:szCs w:val="22"/>
        </w:rPr>
        <w:t>Council</w:t>
      </w:r>
      <w:r w:rsidRPr="00444FD1">
        <w:rPr>
          <w:szCs w:val="22"/>
        </w:rPr>
        <w:t xml:space="preserve">, in consultation with </w:t>
      </w:r>
      <w:r w:rsidR="3FF3D620" w:rsidRPr="00444FD1">
        <w:rPr>
          <w:szCs w:val="22"/>
        </w:rPr>
        <w:t>any other funders</w:t>
      </w:r>
      <w:r w:rsidRPr="00444FD1">
        <w:rPr>
          <w:szCs w:val="22"/>
        </w:rPr>
        <w:t>, shall identify and select an appropriate private or public entity to whom this Easement shall be transferred.</w:t>
      </w:r>
      <w:commentRangeEnd w:id="131"/>
      <w:r w:rsidR="00C70C79">
        <w:rPr>
          <w:rStyle w:val="CommentReference"/>
        </w:rPr>
        <w:commentReference w:id="131"/>
      </w:r>
    </w:p>
    <w:p w14:paraId="532E2D29" w14:textId="77777777" w:rsidR="00897078" w:rsidRPr="00444FD1" w:rsidRDefault="2BDCE8B1" w:rsidP="00A12DE6">
      <w:pPr>
        <w:pStyle w:val="Heading3"/>
        <w:numPr>
          <w:ilvl w:val="0"/>
          <w:numId w:val="4"/>
        </w:numPr>
        <w:jc w:val="both"/>
        <w:rPr>
          <w:spacing w:val="-3"/>
          <w:szCs w:val="22"/>
        </w:rPr>
      </w:pPr>
      <w:bookmarkStart w:id="134" w:name="_Perpetual_Duration_and"/>
      <w:bookmarkEnd w:id="133"/>
      <w:bookmarkEnd w:id="134"/>
      <w:r w:rsidRPr="2CDEAEF4">
        <w:rPr>
          <w:i w:val="0"/>
          <w:spacing w:val="-3"/>
        </w:rPr>
        <w:t>Perpetual Duration and No Merger of Title.</w:t>
      </w:r>
    </w:p>
    <w:p w14:paraId="2D8771A9" w14:textId="77777777" w:rsidR="00897078" w:rsidRPr="00444FD1" w:rsidRDefault="00897078" w:rsidP="009D0EA8">
      <w:pPr>
        <w:widowControl w:val="0"/>
        <w:ind w:left="360"/>
        <w:jc w:val="both"/>
        <w:rPr>
          <w:snapToGrid w:val="0"/>
          <w:szCs w:val="22"/>
        </w:rPr>
      </w:pPr>
      <w:bookmarkStart w:id="135" w:name="Perpetual_Duration"/>
      <w:commentRangeStart w:id="136"/>
      <w:r w:rsidRPr="00444FD1">
        <w:rPr>
          <w:snapToGrid w:val="0"/>
          <w:szCs w:val="22"/>
        </w:rPr>
        <w:t xml:space="preserve">Pursuant to </w:t>
      </w:r>
      <w:r w:rsidR="00FD61A3" w:rsidRPr="00444FD1">
        <w:rPr>
          <w:snapToGrid w:val="0"/>
          <w:szCs w:val="22"/>
        </w:rPr>
        <w:t>California Civil Code at Part 2, Chapter 4, (commencing with section 815), which defines and authorizes perpetual conservation easements;</w:t>
      </w:r>
      <w:r w:rsidRPr="00444FD1">
        <w:rPr>
          <w:snapToGrid w:val="0"/>
          <w:szCs w:val="22"/>
        </w:rPr>
        <w:t xml:space="preserve"> this Easement shall run with the land in perpetuity. Every provision of this </w:t>
      </w:r>
      <w:r w:rsidRPr="00444FD1">
        <w:rPr>
          <w:szCs w:val="22"/>
        </w:rPr>
        <w:t>Easement</w:t>
      </w:r>
      <w:r w:rsidRPr="00444FD1">
        <w:rPr>
          <w:snapToGrid w:val="0"/>
          <w:szCs w:val="22"/>
        </w:rPr>
        <w:t xml:space="preserve"> that applies to the Landowner or the Grantee shall also apply to their respective agents, heirs, executors, administrators, assigns, and all other successors as their interests may appear.</w:t>
      </w:r>
    </w:p>
    <w:p w14:paraId="40202C39" w14:textId="73AF8C17" w:rsidR="00897078" w:rsidRPr="00444FD1" w:rsidRDefault="00897078" w:rsidP="009D0EA8">
      <w:pPr>
        <w:widowControl w:val="0"/>
        <w:ind w:left="360"/>
        <w:jc w:val="both"/>
        <w:rPr>
          <w:snapToGrid w:val="0"/>
          <w:szCs w:val="22"/>
        </w:rPr>
      </w:pPr>
      <w:bookmarkStart w:id="137" w:name="No_merger"/>
      <w:bookmarkEnd w:id="135"/>
      <w:r w:rsidRPr="00444FD1">
        <w:rPr>
          <w:snapToGrid w:val="0"/>
          <w:szCs w:val="22"/>
        </w:rPr>
        <w:t xml:space="preserve">No merger of title, estate or interest shall be deemed effected by any previous, contemporaneous, or subsequent deed, grant, or assignment of an interest or estate in the Property, or any portion thereof, to the Grantee, or its successors or assigns. It is the express intent of the parties that this Easement </w:t>
      </w:r>
      <w:r w:rsidR="00261E0D" w:rsidRPr="00444FD1">
        <w:rPr>
          <w:snapToGrid w:val="0"/>
          <w:szCs w:val="22"/>
        </w:rPr>
        <w:t>is not</w:t>
      </w:r>
      <w:r w:rsidRPr="00444FD1">
        <w:rPr>
          <w:snapToGrid w:val="0"/>
          <w:szCs w:val="22"/>
        </w:rPr>
        <w:t xml:space="preserve"> extinguished by, merged into, modified, or otherwise deemed affected by any other interest or estate in the Property now or hereafter held by the Grantee or its successors or assigns.</w:t>
      </w:r>
      <w:commentRangeEnd w:id="136"/>
      <w:r w:rsidR="00482369">
        <w:rPr>
          <w:rStyle w:val="CommentReference"/>
        </w:rPr>
        <w:commentReference w:id="136"/>
      </w:r>
    </w:p>
    <w:p w14:paraId="2D4D59A7" w14:textId="77777777" w:rsidR="009476E2" w:rsidRPr="00444FD1" w:rsidRDefault="768E69D4" w:rsidP="00A12DE6">
      <w:pPr>
        <w:pStyle w:val="Heading3"/>
        <w:numPr>
          <w:ilvl w:val="0"/>
          <w:numId w:val="4"/>
        </w:numPr>
        <w:jc w:val="both"/>
        <w:rPr>
          <w:spacing w:val="-3"/>
          <w:szCs w:val="22"/>
        </w:rPr>
      </w:pPr>
      <w:bookmarkStart w:id="138" w:name="_19.__Transfer_of_Property_Interest."/>
      <w:bookmarkEnd w:id="137"/>
      <w:bookmarkEnd w:id="138"/>
      <w:r w:rsidRPr="2CDEAEF4">
        <w:rPr>
          <w:i w:val="0"/>
          <w:spacing w:val="-3"/>
        </w:rPr>
        <w:t>Transfer of Property Interest.</w:t>
      </w:r>
    </w:p>
    <w:p w14:paraId="0B75386F" w14:textId="71C3AE84" w:rsidR="000B1D5F" w:rsidRPr="00444FD1" w:rsidRDefault="768E69D4" w:rsidP="0092223C">
      <w:pPr>
        <w:ind w:left="360"/>
        <w:jc w:val="both"/>
        <w:rPr>
          <w:szCs w:val="22"/>
        </w:rPr>
      </w:pPr>
      <w:bookmarkStart w:id="139" w:name="PropertyInterest_1"/>
      <w:commentRangeStart w:id="140"/>
      <w:r w:rsidRPr="00444FD1">
        <w:rPr>
          <w:snapToGrid w:val="0"/>
          <w:szCs w:val="22"/>
        </w:rPr>
        <w:t xml:space="preserve">Any time the Property itself, or any interest in it, is transferred by the Landowner to any third party, the Landowner shall notify the </w:t>
      </w:r>
      <w:r w:rsidR="687BF3D8" w:rsidRPr="00444FD1">
        <w:rPr>
          <w:snapToGrid w:val="0"/>
          <w:szCs w:val="22"/>
        </w:rPr>
        <w:t>Grantee</w:t>
      </w:r>
      <w:r w:rsidR="42A4CDED" w:rsidRPr="00444FD1">
        <w:rPr>
          <w:snapToGrid w:val="0"/>
          <w:szCs w:val="22"/>
        </w:rPr>
        <w:t xml:space="preserve"> </w:t>
      </w:r>
      <w:r w:rsidRPr="00444FD1">
        <w:rPr>
          <w:snapToGrid w:val="0"/>
          <w:szCs w:val="22"/>
        </w:rPr>
        <w:t xml:space="preserve">in writing at least thirty (30) days prior to the transfer of the Property or interest, and the </w:t>
      </w:r>
      <w:r w:rsidRPr="00444FD1">
        <w:rPr>
          <w:snapToGrid w:val="0"/>
          <w:szCs w:val="22"/>
        </w:rPr>
        <w:lastRenderedPageBreak/>
        <w:t>document of conveyance shall expressly incorporate by reference this Easement</w:t>
      </w:r>
      <w:bookmarkStart w:id="141" w:name="PropertyInterest_2"/>
      <w:bookmarkEnd w:id="139"/>
      <w:r w:rsidR="57CA2911" w:rsidRPr="00444FD1">
        <w:rPr>
          <w:snapToGrid w:val="0"/>
          <w:szCs w:val="22"/>
        </w:rPr>
        <w:t xml:space="preserve">. </w:t>
      </w:r>
      <w:r w:rsidRPr="00444FD1">
        <w:rPr>
          <w:szCs w:val="22"/>
        </w:rPr>
        <w:t xml:space="preserve">Any document conveying a lease of the Property shall expressly incorporate by reference this Easement. </w:t>
      </w:r>
      <w:r w:rsidRPr="00444FD1">
        <w:rPr>
          <w:snapToGrid w:val="0"/>
          <w:szCs w:val="22"/>
        </w:rPr>
        <w:t>Failure of the Landowner to do so shall not impair the validity of this Easement or limit its enforceability in any way.</w:t>
      </w:r>
      <w:bookmarkStart w:id="142" w:name="_20.__Amendment_of_Easement."/>
      <w:bookmarkEnd w:id="141"/>
      <w:bookmarkEnd w:id="142"/>
      <w:commentRangeEnd w:id="140"/>
      <w:r w:rsidR="006B43E4">
        <w:rPr>
          <w:rStyle w:val="CommentReference"/>
        </w:rPr>
        <w:commentReference w:id="140"/>
      </w:r>
    </w:p>
    <w:p w14:paraId="2B02A8DB" w14:textId="77777777" w:rsidR="009476E2" w:rsidRPr="00444FD1" w:rsidRDefault="768E69D4" w:rsidP="00A12DE6">
      <w:pPr>
        <w:pStyle w:val="Heading3"/>
        <w:numPr>
          <w:ilvl w:val="0"/>
          <w:numId w:val="4"/>
        </w:numPr>
        <w:jc w:val="both"/>
        <w:rPr>
          <w:spacing w:val="-3"/>
          <w:szCs w:val="22"/>
        </w:rPr>
      </w:pPr>
      <w:r w:rsidRPr="2CDEAEF4">
        <w:rPr>
          <w:i w:val="0"/>
          <w:spacing w:val="-3"/>
        </w:rPr>
        <w:t>Amendment of Easement.</w:t>
      </w:r>
    </w:p>
    <w:p w14:paraId="2014ABAF" w14:textId="55E8E7C9" w:rsidR="009476E2" w:rsidRPr="00444FD1" w:rsidRDefault="768E69D4" w:rsidP="0092223C">
      <w:pPr>
        <w:widowControl w:val="0"/>
        <w:ind w:left="360"/>
        <w:jc w:val="both"/>
        <w:rPr>
          <w:szCs w:val="22"/>
        </w:rPr>
      </w:pPr>
      <w:bookmarkStart w:id="143" w:name="Amendment_1"/>
      <w:commentRangeStart w:id="144"/>
      <w:r w:rsidRPr="00444FD1">
        <w:rPr>
          <w:snapToGrid w:val="0"/>
          <w:szCs w:val="22"/>
        </w:rPr>
        <w:t xml:space="preserve">This </w:t>
      </w:r>
      <w:r w:rsidRPr="00444FD1">
        <w:rPr>
          <w:szCs w:val="22"/>
        </w:rPr>
        <w:t>E</w:t>
      </w:r>
      <w:r w:rsidRPr="00444FD1">
        <w:rPr>
          <w:snapToGrid w:val="0"/>
          <w:szCs w:val="22"/>
        </w:rPr>
        <w:t xml:space="preserve">asement may be amended only with the written consent of the Landowner, the </w:t>
      </w:r>
      <w:r w:rsidR="687BF3D8" w:rsidRPr="00444FD1">
        <w:rPr>
          <w:snapToGrid w:val="0"/>
          <w:szCs w:val="22"/>
        </w:rPr>
        <w:t>Grantee</w:t>
      </w:r>
      <w:r w:rsidR="73BFC82F" w:rsidRPr="00444FD1">
        <w:rPr>
          <w:snapToGrid w:val="0"/>
          <w:szCs w:val="22"/>
        </w:rPr>
        <w:t xml:space="preserve">, </w:t>
      </w:r>
      <w:r w:rsidR="2B336035" w:rsidRPr="00444FD1">
        <w:rPr>
          <w:snapToGrid w:val="0"/>
          <w:szCs w:val="22"/>
        </w:rPr>
        <w:t xml:space="preserve">and </w:t>
      </w:r>
      <w:r w:rsidRPr="00444FD1">
        <w:rPr>
          <w:snapToGrid w:val="0"/>
          <w:szCs w:val="22"/>
        </w:rPr>
        <w:t xml:space="preserve">the </w:t>
      </w:r>
      <w:r w:rsidR="1DBC0AFD" w:rsidRPr="00444FD1">
        <w:rPr>
          <w:snapToGrid w:val="0"/>
          <w:szCs w:val="22"/>
        </w:rPr>
        <w:t xml:space="preserve">Council’s Executive </w:t>
      </w:r>
      <w:r w:rsidR="593A5290" w:rsidRPr="00444FD1">
        <w:rPr>
          <w:snapToGrid w:val="0"/>
          <w:szCs w:val="22"/>
        </w:rPr>
        <w:t>Director</w:t>
      </w:r>
      <w:r w:rsidR="57CA2911" w:rsidRPr="00444FD1">
        <w:rPr>
          <w:snapToGrid w:val="0"/>
          <w:szCs w:val="22"/>
        </w:rPr>
        <w:t xml:space="preserve">. </w:t>
      </w:r>
      <w:r w:rsidR="5B6B4E41" w:rsidRPr="00444FD1">
        <w:rPr>
          <w:snapToGrid w:val="0"/>
          <w:szCs w:val="22"/>
        </w:rPr>
        <w:t>The Grantee must provide timel</w:t>
      </w:r>
      <w:r w:rsidR="43B302E1" w:rsidRPr="00444FD1">
        <w:rPr>
          <w:snapToGrid w:val="0"/>
          <w:szCs w:val="22"/>
        </w:rPr>
        <w:t xml:space="preserve">y written notice to the </w:t>
      </w:r>
      <w:r w:rsidR="1DBC0AFD" w:rsidRPr="00444FD1">
        <w:rPr>
          <w:snapToGrid w:val="0"/>
          <w:szCs w:val="22"/>
        </w:rPr>
        <w:t xml:space="preserve">Council’s Executive </w:t>
      </w:r>
      <w:r w:rsidR="593A5290" w:rsidRPr="00444FD1">
        <w:rPr>
          <w:snapToGrid w:val="0"/>
          <w:szCs w:val="22"/>
        </w:rPr>
        <w:t xml:space="preserve">Director </w:t>
      </w:r>
      <w:r w:rsidR="5B6B4E41" w:rsidRPr="00444FD1">
        <w:rPr>
          <w:snapToGrid w:val="0"/>
          <w:szCs w:val="22"/>
        </w:rPr>
        <w:t>of any proposed amendment(s)</w:t>
      </w:r>
      <w:bookmarkStart w:id="145" w:name="Amendment_2"/>
      <w:bookmarkEnd w:id="143"/>
      <w:r w:rsidR="57CA2911" w:rsidRPr="00444FD1">
        <w:rPr>
          <w:snapToGrid w:val="0"/>
          <w:szCs w:val="22"/>
        </w:rPr>
        <w:t xml:space="preserve">. </w:t>
      </w:r>
      <w:r w:rsidRPr="00444FD1">
        <w:rPr>
          <w:snapToGrid w:val="0"/>
          <w:szCs w:val="22"/>
        </w:rPr>
        <w:t xml:space="preserve">Any such amendment shall be consistent with the </w:t>
      </w:r>
      <w:r w:rsidR="00296AB3" w:rsidRPr="00444FD1">
        <w:rPr>
          <w:snapToGrid w:val="0"/>
          <w:szCs w:val="22"/>
        </w:rPr>
        <w:t xml:space="preserve">Conservation </w:t>
      </w:r>
      <w:r w:rsidRPr="00444FD1">
        <w:rPr>
          <w:snapToGrid w:val="0"/>
          <w:szCs w:val="22"/>
        </w:rPr>
        <w:t xml:space="preserve">Purpose of this </w:t>
      </w:r>
      <w:r w:rsidRPr="00444FD1">
        <w:rPr>
          <w:szCs w:val="22"/>
        </w:rPr>
        <w:t>Easement</w:t>
      </w:r>
      <w:r w:rsidR="0FF29AA7" w:rsidRPr="00444FD1">
        <w:rPr>
          <w:szCs w:val="22"/>
        </w:rPr>
        <w:t xml:space="preserve"> </w:t>
      </w:r>
      <w:r w:rsidRPr="00444FD1">
        <w:rPr>
          <w:snapToGrid w:val="0"/>
          <w:szCs w:val="22"/>
        </w:rPr>
        <w:t xml:space="preserve">and with the </w:t>
      </w:r>
      <w:r w:rsidR="687BF3D8" w:rsidRPr="00444FD1">
        <w:rPr>
          <w:snapToGrid w:val="0"/>
          <w:szCs w:val="22"/>
        </w:rPr>
        <w:t>Grantee</w:t>
      </w:r>
      <w:r w:rsidRPr="00444FD1">
        <w:rPr>
          <w:snapToGrid w:val="0"/>
          <w:szCs w:val="22"/>
        </w:rPr>
        <w:t xml:space="preserve">’s easement amendment policies, and shall comply with all applicable laws, including </w:t>
      </w:r>
      <w:r w:rsidR="3656C188" w:rsidRPr="00444FD1">
        <w:rPr>
          <w:snapToGrid w:val="0"/>
          <w:szCs w:val="22"/>
        </w:rPr>
        <w:t>s</w:t>
      </w:r>
      <w:r w:rsidRPr="00444FD1">
        <w:rPr>
          <w:snapToGrid w:val="0"/>
          <w:szCs w:val="22"/>
        </w:rPr>
        <w:t xml:space="preserve">ection 170(h) of the Internal Revenue Code, or any regulations promulgated in accordance with that section, and with </w:t>
      </w:r>
      <w:r w:rsidR="409BDE99" w:rsidRPr="00444FD1">
        <w:rPr>
          <w:snapToGrid w:val="0"/>
          <w:szCs w:val="22"/>
        </w:rPr>
        <w:t>s</w:t>
      </w:r>
      <w:r w:rsidRPr="00444FD1">
        <w:rPr>
          <w:snapToGrid w:val="0"/>
          <w:szCs w:val="22"/>
        </w:rPr>
        <w:t>ection 815 et seq. of the California Civil Code</w:t>
      </w:r>
      <w:bookmarkStart w:id="146" w:name="Amendment_3"/>
      <w:bookmarkEnd w:id="145"/>
      <w:r w:rsidR="00C84678">
        <w:rPr>
          <w:snapToGrid w:val="0"/>
          <w:szCs w:val="22"/>
        </w:rPr>
        <w:t>. N</w:t>
      </w:r>
      <w:r w:rsidRPr="00444FD1">
        <w:rPr>
          <w:snapToGrid w:val="0"/>
          <w:szCs w:val="22"/>
        </w:rPr>
        <w:t xml:space="preserve">o amendment shall diminish or affect the perpetual duration or the </w:t>
      </w:r>
      <w:r w:rsidR="00296AB3" w:rsidRPr="00444FD1">
        <w:rPr>
          <w:snapToGrid w:val="0"/>
          <w:szCs w:val="22"/>
        </w:rPr>
        <w:t xml:space="preserve">Conservation </w:t>
      </w:r>
      <w:r w:rsidRPr="00444FD1">
        <w:rPr>
          <w:snapToGrid w:val="0"/>
          <w:szCs w:val="22"/>
        </w:rPr>
        <w:t xml:space="preserve">Purpose of this Easement, nor the status or rights of the </w:t>
      </w:r>
      <w:r w:rsidR="687BF3D8" w:rsidRPr="00444FD1">
        <w:rPr>
          <w:snapToGrid w:val="0"/>
          <w:szCs w:val="22"/>
        </w:rPr>
        <w:t>Grantee</w:t>
      </w:r>
      <w:r w:rsidRPr="00444FD1">
        <w:rPr>
          <w:snapToGrid w:val="0"/>
          <w:szCs w:val="22"/>
        </w:rPr>
        <w:t xml:space="preserve"> under the terms of this Easement.</w:t>
      </w:r>
      <w:commentRangeEnd w:id="144"/>
      <w:r w:rsidR="006B43E4">
        <w:rPr>
          <w:rStyle w:val="CommentReference"/>
        </w:rPr>
        <w:commentReference w:id="144"/>
      </w:r>
    </w:p>
    <w:p w14:paraId="540B0F0C" w14:textId="2FF36F4B" w:rsidR="009476E2" w:rsidRPr="00444FD1" w:rsidRDefault="00E92EA8" w:rsidP="0092223C">
      <w:pPr>
        <w:widowControl w:val="0"/>
        <w:ind w:left="360"/>
        <w:jc w:val="both"/>
        <w:rPr>
          <w:snapToGrid w:val="0"/>
          <w:szCs w:val="22"/>
        </w:rPr>
      </w:pPr>
      <w:bookmarkStart w:id="147" w:name="Amendment_5"/>
      <w:bookmarkEnd w:id="146"/>
      <w:commentRangeStart w:id="148"/>
      <w:r w:rsidRPr="00444FD1">
        <w:rPr>
          <w:snapToGrid w:val="0"/>
          <w:szCs w:val="22"/>
        </w:rPr>
        <w:t>A c</w:t>
      </w:r>
      <w:r w:rsidR="009476E2" w:rsidRPr="00444FD1">
        <w:rPr>
          <w:snapToGrid w:val="0"/>
          <w:szCs w:val="22"/>
        </w:rPr>
        <w:t>op</w:t>
      </w:r>
      <w:r w:rsidRPr="00444FD1">
        <w:rPr>
          <w:snapToGrid w:val="0"/>
          <w:szCs w:val="22"/>
        </w:rPr>
        <w:t>y</w:t>
      </w:r>
      <w:r w:rsidR="009476E2" w:rsidRPr="00444FD1">
        <w:rPr>
          <w:snapToGrid w:val="0"/>
          <w:szCs w:val="22"/>
        </w:rPr>
        <w:t xml:space="preserve"> of </w:t>
      </w:r>
      <w:r w:rsidRPr="00444FD1">
        <w:rPr>
          <w:snapToGrid w:val="0"/>
          <w:szCs w:val="22"/>
        </w:rPr>
        <w:t>the recorded amendment</w:t>
      </w:r>
      <w:r w:rsidR="009476E2" w:rsidRPr="00444FD1">
        <w:rPr>
          <w:snapToGrid w:val="0"/>
          <w:szCs w:val="22"/>
        </w:rPr>
        <w:t xml:space="preserve"> shall be provided to the </w:t>
      </w:r>
      <w:r w:rsidR="00D63748" w:rsidRPr="00444FD1">
        <w:rPr>
          <w:snapToGrid w:val="0"/>
          <w:szCs w:val="22"/>
        </w:rPr>
        <w:t xml:space="preserve">Council </w:t>
      </w:r>
      <w:r w:rsidR="00F4211F" w:rsidRPr="00444FD1">
        <w:rPr>
          <w:snapToGrid w:val="0"/>
          <w:szCs w:val="22"/>
        </w:rPr>
        <w:t xml:space="preserve">within </w:t>
      </w:r>
      <w:r w:rsidRPr="00444FD1">
        <w:rPr>
          <w:snapToGrid w:val="0"/>
          <w:szCs w:val="22"/>
        </w:rPr>
        <w:t>thirty (</w:t>
      </w:r>
      <w:r w:rsidR="00F4211F" w:rsidRPr="00444FD1">
        <w:rPr>
          <w:snapToGrid w:val="0"/>
          <w:szCs w:val="22"/>
        </w:rPr>
        <w:t>30</w:t>
      </w:r>
      <w:r w:rsidRPr="00444FD1">
        <w:rPr>
          <w:snapToGrid w:val="0"/>
          <w:szCs w:val="22"/>
        </w:rPr>
        <w:t>)</w:t>
      </w:r>
      <w:r w:rsidR="00F4211F" w:rsidRPr="00444FD1">
        <w:rPr>
          <w:snapToGrid w:val="0"/>
          <w:szCs w:val="22"/>
        </w:rPr>
        <w:t xml:space="preserve"> days of recordation</w:t>
      </w:r>
      <w:r w:rsidR="009476E2" w:rsidRPr="00444FD1">
        <w:rPr>
          <w:snapToGrid w:val="0"/>
          <w:szCs w:val="22"/>
        </w:rPr>
        <w:t>.</w:t>
      </w:r>
      <w:bookmarkEnd w:id="147"/>
      <w:r w:rsidR="00EB0A7D" w:rsidRPr="00444FD1">
        <w:rPr>
          <w:snapToGrid w:val="0"/>
          <w:szCs w:val="22"/>
        </w:rPr>
        <w:t xml:space="preserve"> </w:t>
      </w:r>
      <w:r w:rsidR="00EB0A7D" w:rsidRPr="00444FD1">
        <w:rPr>
          <w:szCs w:val="22"/>
        </w:rPr>
        <w:t xml:space="preserve">Any purported amendment that is recorded without the prior approval of the </w:t>
      </w:r>
      <w:r w:rsidR="006B43E4">
        <w:rPr>
          <w:szCs w:val="22"/>
        </w:rPr>
        <w:t>Council</w:t>
      </w:r>
      <w:r w:rsidR="00EB0A7D" w:rsidRPr="00444FD1">
        <w:rPr>
          <w:szCs w:val="22"/>
        </w:rPr>
        <w:t xml:space="preserve"> is null and void</w:t>
      </w:r>
      <w:r w:rsidR="00EB0A7D" w:rsidRPr="00444FD1">
        <w:rPr>
          <w:rStyle w:val="CommentReference"/>
          <w:sz w:val="22"/>
          <w:szCs w:val="22"/>
        </w:rPr>
        <w:t>.</w:t>
      </w:r>
      <w:commentRangeEnd w:id="148"/>
      <w:r w:rsidR="006B43E4">
        <w:rPr>
          <w:rStyle w:val="CommentReference"/>
        </w:rPr>
        <w:commentReference w:id="148"/>
      </w:r>
    </w:p>
    <w:p w14:paraId="474D1B39" w14:textId="1AC09AD0" w:rsidR="00FB6554" w:rsidRPr="00444FD1" w:rsidRDefault="58502EE4" w:rsidP="00A12DE6">
      <w:pPr>
        <w:pStyle w:val="Heading3"/>
        <w:numPr>
          <w:ilvl w:val="0"/>
          <w:numId w:val="4"/>
        </w:numPr>
        <w:jc w:val="left"/>
        <w:rPr>
          <w:i w:val="0"/>
          <w:szCs w:val="22"/>
        </w:rPr>
      </w:pPr>
      <w:bookmarkStart w:id="149" w:name="_21.__Termination_of_Easement."/>
      <w:bookmarkEnd w:id="149"/>
      <w:commentRangeStart w:id="150"/>
      <w:commentRangeStart w:id="151"/>
      <w:r w:rsidRPr="00444FD1">
        <w:rPr>
          <w:i w:val="0"/>
          <w:szCs w:val="22"/>
        </w:rPr>
        <w:t>Extinguishment, Termination, Eminent Domain</w:t>
      </w:r>
      <w:r w:rsidR="00B27D96" w:rsidRPr="00444FD1">
        <w:rPr>
          <w:i w:val="0"/>
          <w:szCs w:val="22"/>
        </w:rPr>
        <w:t>, and Proceeds</w:t>
      </w:r>
      <w:commentRangeEnd w:id="150"/>
      <w:r w:rsidR="008A5F8C" w:rsidRPr="00444FD1">
        <w:rPr>
          <w:rStyle w:val="CommentReference"/>
          <w:i w:val="0"/>
          <w:smallCaps w:val="0"/>
          <w:snapToGrid/>
          <w:sz w:val="22"/>
          <w:szCs w:val="22"/>
        </w:rPr>
        <w:commentReference w:id="150"/>
      </w:r>
      <w:commentRangeEnd w:id="151"/>
      <w:r w:rsidR="006A5970">
        <w:rPr>
          <w:rStyle w:val="CommentReference"/>
          <w:i w:val="0"/>
          <w:smallCaps w:val="0"/>
          <w:snapToGrid/>
        </w:rPr>
        <w:commentReference w:id="151"/>
      </w:r>
    </w:p>
    <w:p w14:paraId="741A27B4" w14:textId="77777777" w:rsidR="006F25D9" w:rsidRPr="00444FD1" w:rsidRDefault="006F25D9" w:rsidP="006D7EFE">
      <w:pPr>
        <w:pStyle w:val="Heading4"/>
      </w:pPr>
      <w:bookmarkStart w:id="152" w:name="_Termination."/>
      <w:bookmarkEnd w:id="152"/>
      <w:commentRangeStart w:id="153"/>
      <w:r w:rsidRPr="00444FD1">
        <w:rPr>
          <w:i/>
        </w:rPr>
        <w:t>Termination</w:t>
      </w:r>
      <w:r w:rsidRPr="00444FD1">
        <w:t>.</w:t>
      </w:r>
    </w:p>
    <w:p w14:paraId="2A7227F7" w14:textId="5951147B" w:rsidR="006F25D9" w:rsidRPr="00444FD1" w:rsidRDefault="0FAA7E7F" w:rsidP="006D7EFE">
      <w:pPr>
        <w:pStyle w:val="Heading5"/>
        <w:jc w:val="both"/>
      </w:pPr>
      <w:bookmarkStart w:id="154" w:name="_It_is_the"/>
      <w:bookmarkStart w:id="155" w:name="Termination_WaiverofAdmin"/>
      <w:bookmarkEnd w:id="154"/>
      <w:r w:rsidRPr="00444FD1">
        <w:t xml:space="preserve">It is the intention of the parties that the </w:t>
      </w:r>
      <w:r w:rsidR="00296AB3" w:rsidRPr="00444FD1">
        <w:t xml:space="preserve">Conservation </w:t>
      </w:r>
      <w:r w:rsidRPr="00444FD1">
        <w:t xml:space="preserve">Purpose of this Easement shall be carried out forever as provided in the </w:t>
      </w:r>
      <w:r w:rsidR="409BDE99" w:rsidRPr="00444FD1">
        <w:t>s</w:t>
      </w:r>
      <w:r w:rsidRPr="00444FD1">
        <w:t>ection 815 et seq. of the California Civil Code</w:t>
      </w:r>
      <w:r w:rsidR="3FF3D620" w:rsidRPr="00444FD1">
        <w:t xml:space="preserve"> and </w:t>
      </w:r>
      <w:r w:rsidR="000B79CB" w:rsidRPr="00444FD1">
        <w:t>SALC</w:t>
      </w:r>
      <w:r w:rsidR="57CA2911" w:rsidRPr="00444FD1">
        <w:t xml:space="preserve">. </w:t>
      </w:r>
      <w:r w:rsidRPr="00444FD1">
        <w:t xml:space="preserve">  </w:t>
      </w:r>
    </w:p>
    <w:p w14:paraId="78740711" w14:textId="75C0E369" w:rsidR="006F25D9" w:rsidRPr="00444FD1" w:rsidRDefault="006F25D9" w:rsidP="006D7EFE">
      <w:pPr>
        <w:pStyle w:val="Heading5"/>
        <w:jc w:val="both"/>
      </w:pPr>
      <w:r w:rsidRPr="00444FD1">
        <w:t xml:space="preserve">If circumstances arise in the future that render </w:t>
      </w:r>
      <w:r w:rsidR="009D2769" w:rsidRPr="00444FD1">
        <w:t>the</w:t>
      </w:r>
      <w:r w:rsidR="00296AB3" w:rsidRPr="00444FD1">
        <w:t xml:space="preserve"> Conservation</w:t>
      </w:r>
      <w:r w:rsidR="009D2769" w:rsidRPr="00444FD1">
        <w:t xml:space="preserve"> Purpose</w:t>
      </w:r>
      <w:r w:rsidRPr="00444FD1">
        <w:t xml:space="preserve"> of this Easement impossible to accomplish, this Easement may be terminated or extinguished, whether in whole or in part, on the initiative of the Grantee or the Landowner, but only by judicial proceedings in a court of competent jurisdiction. The Grantee shall give notice to the </w:t>
      </w:r>
      <w:r w:rsidR="00D63748" w:rsidRPr="00444FD1">
        <w:t xml:space="preserve">Council </w:t>
      </w:r>
      <w:r w:rsidRPr="00444FD1">
        <w:t xml:space="preserve">of any prospective termination or extinguishment of this Easement not less than 60 business days before initiating such proceedings. The </w:t>
      </w:r>
      <w:r w:rsidR="00D63748" w:rsidRPr="00444FD1">
        <w:t xml:space="preserve">Council </w:t>
      </w:r>
      <w:r w:rsidRPr="00444FD1">
        <w:t>may intervene in any such judicial proceedings to protect or retain this Easement.</w:t>
      </w:r>
    </w:p>
    <w:p w14:paraId="16401D4D" w14:textId="02033589" w:rsidR="006F25D9" w:rsidRPr="00444FD1" w:rsidRDefault="0FAA7E7F" w:rsidP="006D7EFE">
      <w:pPr>
        <w:pStyle w:val="Heading5"/>
        <w:jc w:val="both"/>
      </w:pPr>
      <w:bookmarkStart w:id="156" w:name="Termination_InactionNotAbandonment"/>
      <w:bookmarkStart w:id="157" w:name="_Hlk24093412"/>
      <w:bookmarkEnd w:id="155"/>
      <w:r w:rsidRPr="00444FD1">
        <w:t xml:space="preserve">No inaction or silence by the Grantee shall be construed as abandonment of the Easement. The fact that the Property is not in agricultural use, or that agricultural use is no longer possible, is not reason for termination or extinguishment of this Easement so long as </w:t>
      </w:r>
      <w:r w:rsidR="3FF3D620" w:rsidRPr="00444FD1">
        <w:t xml:space="preserve">the </w:t>
      </w:r>
      <w:r w:rsidR="00296AB3" w:rsidRPr="00444FD1">
        <w:t xml:space="preserve">Conservation </w:t>
      </w:r>
      <w:r w:rsidR="3FF3D620" w:rsidRPr="00444FD1">
        <w:t>Purpose</w:t>
      </w:r>
      <w:r w:rsidRPr="00444FD1">
        <w:t xml:space="preserve"> of this Easement remains possible to accomplish</w:t>
      </w:r>
      <w:bookmarkStart w:id="158" w:name="Termination_EminentDomain"/>
      <w:bookmarkEnd w:id="156"/>
      <w:r w:rsidR="57CA2911" w:rsidRPr="00444FD1">
        <w:t xml:space="preserve">. </w:t>
      </w:r>
      <w:r w:rsidRPr="00444FD1">
        <w:t xml:space="preserve">Other than pursuant to eminent domain or an involuntary acquisition for a necessary public use by public agency, corporation, or other entity or </w:t>
      </w:r>
      <w:r w:rsidRPr="00444FD1">
        <w:lastRenderedPageBreak/>
        <w:t>individual with the power of eminent domain (</w:t>
      </w:r>
      <w:r w:rsidR="1DBC0AFD" w:rsidRPr="00444FD1">
        <w:t>“</w:t>
      </w:r>
      <w:r w:rsidRPr="00444FD1">
        <w:t>Acquiring Entity</w:t>
      </w:r>
      <w:r w:rsidR="1DBC0AFD" w:rsidRPr="00444FD1">
        <w:t>”</w:t>
      </w:r>
      <w:r w:rsidRPr="00444FD1">
        <w:t>), no other voluntary or involuntary sale, exchange, conversion, transfer, assignment, lease, mortgage or other encumbrance, alienation or conveyance of any kind of all or part of the Property, or of any interest in it, shall limit</w:t>
      </w:r>
      <w:r w:rsidR="767E5769" w:rsidRPr="00444FD1">
        <w:t>,</w:t>
      </w:r>
      <w:r w:rsidRPr="00444FD1">
        <w:t xml:space="preserve"> terminate or extinguish the provisions of this Easement. </w:t>
      </w:r>
      <w:commentRangeEnd w:id="153"/>
      <w:r w:rsidR="00C84678">
        <w:rPr>
          <w:rStyle w:val="CommentReference"/>
          <w:snapToGrid/>
          <w:szCs w:val="20"/>
        </w:rPr>
        <w:commentReference w:id="153"/>
      </w:r>
    </w:p>
    <w:p w14:paraId="64762C9B" w14:textId="4BB57406" w:rsidR="00EE5E6A" w:rsidRPr="00444FD1" w:rsidRDefault="00EE5E6A" w:rsidP="00A12DE6">
      <w:pPr>
        <w:pStyle w:val="ListParagraph"/>
        <w:numPr>
          <w:ilvl w:val="0"/>
          <w:numId w:val="17"/>
        </w:numPr>
        <w:spacing w:after="240"/>
        <w:rPr>
          <w:i/>
          <w:iCs/>
          <w:szCs w:val="22"/>
        </w:rPr>
      </w:pPr>
      <w:r w:rsidRPr="00444FD1">
        <w:rPr>
          <w:i/>
          <w:iCs/>
          <w:szCs w:val="22"/>
        </w:rPr>
        <w:t>Eminent Domain</w:t>
      </w:r>
    </w:p>
    <w:p w14:paraId="34B0CBD8" w14:textId="4C50955B" w:rsidR="006F25D9" w:rsidRPr="00444FD1" w:rsidRDefault="0FAA7E7F" w:rsidP="00A12DE6">
      <w:pPr>
        <w:pStyle w:val="Heading5"/>
        <w:numPr>
          <w:ilvl w:val="0"/>
          <w:numId w:val="18"/>
        </w:numPr>
        <w:ind w:left="1080" w:hanging="360"/>
        <w:jc w:val="both"/>
      </w:pPr>
      <w:bookmarkStart w:id="159" w:name="Termination_JoinInAppropActions"/>
      <w:bookmarkEnd w:id="158"/>
      <w:commentRangeStart w:id="160"/>
      <w:r w:rsidRPr="00444FD1">
        <w:t>Should all or part of the Property or any interest in it be proposed for acquisition for a necessary public use by an Acquiring Entity, the Landowner and the Grantee shall join in appropriate actions to recover the full value of the proposed acquisition and all incidental or direct damages resulting from the proposed acquisition as well as all other payments to which they may be entitled by law (</w:t>
      </w:r>
      <w:r w:rsidR="1DBC0AFD" w:rsidRPr="00444FD1">
        <w:t>“</w:t>
      </w:r>
      <w:r w:rsidRPr="00444FD1">
        <w:t>Compensation</w:t>
      </w:r>
      <w:r w:rsidR="1DBC0AFD" w:rsidRPr="00444FD1">
        <w:t>”</w:t>
      </w:r>
      <w:r w:rsidRPr="00444FD1">
        <w:t>). The Acquiring Entity shall pay Compensation directly to the Landowner and the Grantee. The Compensation of such proceeding of the Landowner</w:t>
      </w:r>
      <w:r w:rsidR="009D669F">
        <w:t>, Council,</w:t>
      </w:r>
      <w:r w:rsidRPr="00444FD1">
        <w:t xml:space="preserve"> and the Grantee shall be divided in accordance with the proportionate values of the Landowner's</w:t>
      </w:r>
      <w:r w:rsidR="00432DB4">
        <w:t>, Council’s,</w:t>
      </w:r>
      <w:r w:rsidRPr="00444FD1">
        <w:t xml:space="preserve"> and the Grantee's interests as specified in </w:t>
      </w:r>
      <w:r w:rsidR="6261561C" w:rsidRPr="00EC4B1D">
        <w:rPr>
          <w:highlight w:val="yellow"/>
        </w:rPr>
        <w:t>section</w:t>
      </w:r>
      <w:r w:rsidRPr="00EC4B1D">
        <w:rPr>
          <w:highlight w:val="yellow"/>
        </w:rPr>
        <w:t xml:space="preserve"> </w:t>
      </w:r>
      <w:r w:rsidR="00432DB4">
        <w:rPr>
          <w:highlight w:val="yellow"/>
        </w:rPr>
        <w:t>2</w:t>
      </w:r>
      <w:r w:rsidR="004B4CA8">
        <w:rPr>
          <w:highlight w:val="yellow"/>
        </w:rPr>
        <w:t>1</w:t>
      </w:r>
      <w:r w:rsidRPr="004B4CA8">
        <w:t>(</w:t>
      </w:r>
      <w:r w:rsidR="00E1336B" w:rsidRPr="004B4CA8">
        <w:t>c</w:t>
      </w:r>
      <w:r w:rsidRPr="004B4CA8">
        <w:t>),</w:t>
      </w:r>
      <w:r w:rsidRPr="00444FD1">
        <w:t xml:space="preserve"> unless otherwise provided by applicable law</w:t>
      </w:r>
      <w:r w:rsidR="5505849E" w:rsidRPr="00444FD1">
        <w:t>s</w:t>
      </w:r>
      <w:r w:rsidRPr="00444FD1">
        <w:t xml:space="preserve">. </w:t>
      </w:r>
    </w:p>
    <w:p w14:paraId="7D88F222" w14:textId="77777777" w:rsidR="006F25D9" w:rsidRPr="00444FD1" w:rsidRDefault="006F25D9" w:rsidP="006D7EFE">
      <w:pPr>
        <w:pStyle w:val="Heading5"/>
        <w:jc w:val="both"/>
      </w:pPr>
      <w:bookmarkStart w:id="161" w:name="Termination_LandownerShallInform"/>
      <w:bookmarkEnd w:id="159"/>
      <w:r w:rsidRPr="00444FD1">
        <w:t>If the Landowner receives notice, formal or informal, that any Acquiring Entity intends to exercise its power of eminent domain as to the Property or any portion thereof or any interest therein, Landowner shall promptly, and in any event not less than fifteen (</w:t>
      </w:r>
      <w:r w:rsidR="005430DA" w:rsidRPr="00444FD1">
        <w:t>1</w:t>
      </w:r>
      <w:r w:rsidRPr="00444FD1">
        <w:t>5) business days after receipt of such notice, give written notice to the Grantee</w:t>
      </w:r>
      <w:r w:rsidR="005430DA" w:rsidRPr="00444FD1">
        <w:t xml:space="preserve"> and</w:t>
      </w:r>
      <w:r w:rsidRPr="00444FD1">
        <w:t xml:space="preserve"> the </w:t>
      </w:r>
      <w:r w:rsidR="00D63748" w:rsidRPr="00444FD1">
        <w:t xml:space="preserve">Council </w:t>
      </w:r>
      <w:r w:rsidRPr="00444FD1">
        <w:t xml:space="preserve">of such receipt together with a copy of any and all communications related to such prospective eminent domain proceedings. The Landowner shall thereafter promptly provide to the Grantee and the </w:t>
      </w:r>
      <w:r w:rsidR="00D63748" w:rsidRPr="00444FD1">
        <w:t xml:space="preserve">Council </w:t>
      </w:r>
      <w:r w:rsidRPr="00444FD1">
        <w:t xml:space="preserve">copies of all further communications related to such proceedings and cooperate with the Grantee and the </w:t>
      </w:r>
      <w:r w:rsidR="00D63748" w:rsidRPr="00444FD1">
        <w:t xml:space="preserve">Council </w:t>
      </w:r>
      <w:r w:rsidRPr="00444FD1">
        <w:t>in responding to such proceedings.</w:t>
      </w:r>
    </w:p>
    <w:p w14:paraId="09BE0C4C" w14:textId="373EB8F6" w:rsidR="006F25D9" w:rsidRPr="00444FD1" w:rsidRDefault="04DB9462" w:rsidP="006D7EFE">
      <w:pPr>
        <w:pStyle w:val="Heading5"/>
        <w:jc w:val="both"/>
      </w:pPr>
      <w:bookmarkStart w:id="162" w:name="Termination_Section10261outlined"/>
      <w:bookmarkEnd w:id="161"/>
      <w:r w:rsidRPr="00444FD1">
        <w:t xml:space="preserve">This Easement was acquired in whole or in part with government funds. </w:t>
      </w:r>
      <w:r w:rsidR="692484D2" w:rsidRPr="00444FD1">
        <w:t>The a</w:t>
      </w:r>
      <w:r w:rsidR="0FAA7E7F" w:rsidRPr="00444FD1">
        <w:t xml:space="preserve">cquisition of the Easement through the power of eminent domain </w:t>
      </w:r>
      <w:r w:rsidR="3137B4B1" w:rsidRPr="00444FD1">
        <w:t>must comply with</w:t>
      </w:r>
      <w:r w:rsidR="0FAA7E7F" w:rsidRPr="00444FD1">
        <w:t xml:space="preserve"> the eminent domain laws of the State of California, including </w:t>
      </w:r>
      <w:r w:rsidR="3656C188" w:rsidRPr="00444FD1">
        <w:t>s</w:t>
      </w:r>
      <w:r w:rsidR="0FAA7E7F" w:rsidRPr="00444FD1">
        <w:t>ection 1240.</w:t>
      </w:r>
      <w:r w:rsidR="6201BA8E" w:rsidRPr="00444FD1">
        <w:t>220, 1240.</w:t>
      </w:r>
      <w:r w:rsidR="0FAA7E7F" w:rsidRPr="00444FD1">
        <w:t xml:space="preserve">510 </w:t>
      </w:r>
      <w:r w:rsidR="6201BA8E" w:rsidRPr="00444FD1">
        <w:t xml:space="preserve">and </w:t>
      </w:r>
      <w:r w:rsidR="3656C188" w:rsidRPr="00444FD1">
        <w:t>s</w:t>
      </w:r>
      <w:r w:rsidR="0FAA7E7F" w:rsidRPr="00444FD1">
        <w:t xml:space="preserve">ection 1240.610 of the Code of Civil Procedure, federal law, and this Easement. Purchase in lieu of condemnation, or settlement of an eminent domain proceeding, shall occur pursuant to applicable laws and procedures, including to California Government Code sections 7267.1 and 7267.2, and shall require approval of the Grantee, </w:t>
      </w:r>
      <w:r w:rsidR="767E5769" w:rsidRPr="00444FD1">
        <w:t xml:space="preserve">and </w:t>
      </w:r>
      <w:r w:rsidR="0FAA7E7F" w:rsidRPr="00444FD1">
        <w:t xml:space="preserve">the </w:t>
      </w:r>
      <w:r w:rsidR="6CFE394C" w:rsidRPr="00444FD1">
        <w:t>Council</w:t>
      </w:r>
      <w:r w:rsidR="0FAA7E7F" w:rsidRPr="00444FD1">
        <w:t xml:space="preserve">. The Grantee and the </w:t>
      </w:r>
      <w:r w:rsidR="6CFE394C" w:rsidRPr="00444FD1">
        <w:t xml:space="preserve">Council </w:t>
      </w:r>
      <w:r w:rsidR="0FAA7E7F" w:rsidRPr="00444FD1">
        <w:t>shall have an opportunity to accompany the appraiser for the Acquiring Entity when the appraiser goes on the Property with Landowner</w:t>
      </w:r>
      <w:bookmarkEnd w:id="162"/>
      <w:r w:rsidR="57CA2911" w:rsidRPr="00444FD1">
        <w:t xml:space="preserve">. </w:t>
      </w:r>
    </w:p>
    <w:p w14:paraId="5AEA8285" w14:textId="17FF5F33" w:rsidR="006F25D9" w:rsidRPr="00444FD1" w:rsidRDefault="0FAA7E7F" w:rsidP="006D7EFE">
      <w:pPr>
        <w:pStyle w:val="Heading5"/>
        <w:jc w:val="both"/>
      </w:pPr>
      <w:bookmarkStart w:id="163" w:name="Termination_BalanceRemainsInEffect"/>
      <w:r w:rsidRPr="00444FD1">
        <w:t xml:space="preserve">Should this Easement be condemned or otherwise terminated on any portion of the Property, the balance of the Property shall remain subject </w:t>
      </w:r>
      <w:r w:rsidRPr="00444FD1">
        <w:lastRenderedPageBreak/>
        <w:t>to this Easement and reimbursement shall be pro-rated</w:t>
      </w:r>
      <w:r w:rsidR="57CA2911" w:rsidRPr="00444FD1">
        <w:t xml:space="preserve">. </w:t>
      </w:r>
      <w:r w:rsidRPr="00444FD1">
        <w:t>In this event, all relevant related documents shall be updated and re-recorded by the Grantee to reflect the modified easement area</w:t>
      </w:r>
      <w:r w:rsidR="57CA2911" w:rsidRPr="00444FD1">
        <w:t xml:space="preserve">. </w:t>
      </w:r>
      <w:r w:rsidRPr="00444FD1">
        <w:t>Encumbrances junior to this Easement shall remain subordinate to the Easement as amended.</w:t>
      </w:r>
      <w:commentRangeEnd w:id="160"/>
      <w:r w:rsidR="00C84678">
        <w:rPr>
          <w:rStyle w:val="CommentReference"/>
          <w:snapToGrid/>
          <w:szCs w:val="20"/>
        </w:rPr>
        <w:commentReference w:id="160"/>
      </w:r>
    </w:p>
    <w:p w14:paraId="719E0A05" w14:textId="69F5EE2B" w:rsidR="006F25D9" w:rsidRPr="00444FD1" w:rsidRDefault="009D669F" w:rsidP="00A12DE6">
      <w:pPr>
        <w:pStyle w:val="Heading4"/>
        <w:numPr>
          <w:ilvl w:val="0"/>
          <w:numId w:val="19"/>
        </w:numPr>
        <w:jc w:val="both"/>
      </w:pPr>
      <w:bookmarkStart w:id="164" w:name="_Compensation."/>
      <w:bookmarkEnd w:id="157"/>
      <w:bookmarkEnd w:id="163"/>
      <w:bookmarkEnd w:id="164"/>
      <w:commentRangeStart w:id="165"/>
      <w:r w:rsidRPr="00E342B4">
        <w:rPr>
          <w:i/>
        </w:rPr>
        <w:t>Compensation</w:t>
      </w:r>
      <w:commentRangeEnd w:id="165"/>
      <w:r w:rsidR="004B4CA8">
        <w:rPr>
          <w:rStyle w:val="CommentReference"/>
          <w:snapToGrid/>
          <w:szCs w:val="20"/>
        </w:rPr>
        <w:commentReference w:id="165"/>
      </w:r>
      <w:r w:rsidR="006F25D9" w:rsidRPr="00444FD1">
        <w:t>.</w:t>
      </w:r>
    </w:p>
    <w:p w14:paraId="56F35C9F" w14:textId="77777777" w:rsidR="006F25D9" w:rsidRPr="00444FD1" w:rsidRDefault="006F25D9" w:rsidP="00A12DE6">
      <w:pPr>
        <w:pStyle w:val="EndnoteText"/>
        <w:numPr>
          <w:ilvl w:val="0"/>
          <w:numId w:val="6"/>
        </w:numPr>
        <w:ind w:left="1080" w:hanging="360"/>
        <w:jc w:val="both"/>
        <w:rPr>
          <w:rFonts w:ascii="Century Gothic" w:hAnsi="Century Gothic"/>
          <w:sz w:val="22"/>
          <w:szCs w:val="22"/>
        </w:rPr>
      </w:pPr>
      <w:bookmarkStart w:id="166" w:name="Termination_EasementasPropertyRight"/>
      <w:r w:rsidRPr="00444FD1">
        <w:rPr>
          <w:rFonts w:ascii="Century Gothic" w:hAnsi="Century Gothic"/>
          <w:sz w:val="22"/>
          <w:szCs w:val="22"/>
        </w:rPr>
        <w:t xml:space="preserve">The grant of this Easement gives rise to a property right immediately vested in Grantee. </w:t>
      </w:r>
    </w:p>
    <w:bookmarkEnd w:id="166"/>
    <w:p w14:paraId="38BB4FF1" w14:textId="77777777" w:rsidR="000845AA" w:rsidRDefault="0FAA7E7F" w:rsidP="00A12DE6">
      <w:pPr>
        <w:pStyle w:val="EndnoteText"/>
        <w:numPr>
          <w:ilvl w:val="0"/>
          <w:numId w:val="6"/>
        </w:numPr>
        <w:ind w:left="1080" w:hanging="360"/>
        <w:jc w:val="both"/>
        <w:rPr>
          <w:rFonts w:ascii="Century Gothic" w:hAnsi="Century Gothic"/>
          <w:sz w:val="22"/>
          <w:szCs w:val="22"/>
        </w:rPr>
      </w:pPr>
      <w:r w:rsidRPr="00444FD1">
        <w:rPr>
          <w:rFonts w:ascii="Century Gothic" w:hAnsi="Century Gothic"/>
          <w:sz w:val="22"/>
          <w:szCs w:val="22"/>
        </w:rPr>
        <w:t xml:space="preserve">Compensation of the Grantee and the </w:t>
      </w:r>
      <w:r w:rsidR="6CFE394C" w:rsidRPr="00444FD1">
        <w:rPr>
          <w:rFonts w:ascii="Century Gothic" w:hAnsi="Century Gothic"/>
          <w:sz w:val="22"/>
          <w:szCs w:val="22"/>
        </w:rPr>
        <w:t xml:space="preserve">Council </w:t>
      </w:r>
      <w:r w:rsidRPr="00444FD1">
        <w:rPr>
          <w:rFonts w:ascii="Century Gothic" w:hAnsi="Century Gothic"/>
          <w:sz w:val="22"/>
          <w:szCs w:val="22"/>
        </w:rPr>
        <w:t xml:space="preserve">shall proceed as follows. </w:t>
      </w:r>
    </w:p>
    <w:p w14:paraId="638491A8" w14:textId="3B1F04A0" w:rsidR="000845AA" w:rsidRDefault="0FAA7E7F" w:rsidP="00A12DE6">
      <w:pPr>
        <w:pStyle w:val="EndnoteText"/>
        <w:numPr>
          <w:ilvl w:val="1"/>
          <w:numId w:val="6"/>
        </w:numPr>
        <w:jc w:val="both"/>
        <w:rPr>
          <w:rFonts w:ascii="Century Gothic" w:hAnsi="Century Gothic"/>
          <w:sz w:val="22"/>
          <w:szCs w:val="22"/>
        </w:rPr>
      </w:pPr>
      <w:r w:rsidRPr="00444FD1">
        <w:rPr>
          <w:rFonts w:ascii="Century Gothic" w:hAnsi="Century Gothic"/>
          <w:sz w:val="22"/>
          <w:szCs w:val="22"/>
        </w:rPr>
        <w:t xml:space="preserve">The value of the Easement terminated or extinguished shall be determined in accordance with this </w:t>
      </w:r>
      <w:r w:rsidR="6261561C" w:rsidRPr="004B4CA8">
        <w:rPr>
          <w:rFonts w:ascii="Century Gothic" w:hAnsi="Century Gothic"/>
          <w:sz w:val="22"/>
          <w:szCs w:val="22"/>
        </w:rPr>
        <w:t>section</w:t>
      </w:r>
      <w:r w:rsidRPr="004B4CA8">
        <w:rPr>
          <w:rFonts w:ascii="Century Gothic" w:hAnsi="Century Gothic"/>
          <w:sz w:val="22"/>
          <w:szCs w:val="22"/>
        </w:rPr>
        <w:t xml:space="preserve"> </w:t>
      </w:r>
      <w:r w:rsidR="004B4CA8" w:rsidRPr="004B4CA8">
        <w:rPr>
          <w:rFonts w:ascii="Century Gothic" w:hAnsi="Century Gothic"/>
          <w:sz w:val="22"/>
          <w:szCs w:val="22"/>
        </w:rPr>
        <w:t>21</w:t>
      </w:r>
      <w:r w:rsidRPr="004B4CA8">
        <w:rPr>
          <w:rFonts w:ascii="Century Gothic" w:hAnsi="Century Gothic"/>
          <w:sz w:val="22"/>
          <w:szCs w:val="22"/>
        </w:rPr>
        <w:t>(</w:t>
      </w:r>
      <w:r w:rsidR="00E342B4" w:rsidRPr="004B4CA8">
        <w:rPr>
          <w:rFonts w:ascii="Century Gothic" w:hAnsi="Century Gothic"/>
          <w:sz w:val="22"/>
          <w:szCs w:val="22"/>
        </w:rPr>
        <w:t>c</w:t>
      </w:r>
      <w:r w:rsidRPr="00444FD1">
        <w:rPr>
          <w:rFonts w:ascii="Century Gothic" w:hAnsi="Century Gothic"/>
          <w:sz w:val="22"/>
          <w:szCs w:val="22"/>
        </w:rPr>
        <w:t xml:space="preserve">), and the Grantee </w:t>
      </w:r>
      <w:r w:rsidR="004B4CA8">
        <w:rPr>
          <w:rFonts w:ascii="Century Gothic" w:hAnsi="Century Gothic"/>
          <w:sz w:val="22"/>
          <w:szCs w:val="22"/>
        </w:rPr>
        <w:t xml:space="preserve">and Council </w:t>
      </w:r>
      <w:r w:rsidRPr="00444FD1">
        <w:rPr>
          <w:rFonts w:ascii="Century Gothic" w:hAnsi="Century Gothic"/>
          <w:sz w:val="22"/>
          <w:szCs w:val="22"/>
        </w:rPr>
        <w:t xml:space="preserve">shall receive the entire value of the Easement to the extent terminated or extinguished. </w:t>
      </w:r>
    </w:p>
    <w:p w14:paraId="3470E8FE" w14:textId="21B3BFE1" w:rsidR="006F25D9" w:rsidRPr="00444FD1" w:rsidRDefault="006F25D9" w:rsidP="00A12DE6">
      <w:pPr>
        <w:pStyle w:val="EndnoteText"/>
        <w:numPr>
          <w:ilvl w:val="1"/>
          <w:numId w:val="6"/>
        </w:numPr>
        <w:jc w:val="both"/>
        <w:rPr>
          <w:rFonts w:ascii="Century Gothic" w:hAnsi="Century Gothic"/>
          <w:sz w:val="22"/>
          <w:szCs w:val="22"/>
        </w:rPr>
      </w:pPr>
      <w:bookmarkStart w:id="167" w:name="Termination_Distribution"/>
      <w:bookmarkStart w:id="168" w:name="Termination_Compensation"/>
      <w:r w:rsidRPr="00444FD1">
        <w:rPr>
          <w:rFonts w:ascii="Century Gothic" w:hAnsi="Century Gothic"/>
          <w:sz w:val="22"/>
          <w:szCs w:val="22"/>
        </w:rPr>
        <w:t xml:space="preserve">Any compensation or proceeds paid to the Grantee for </w:t>
      </w:r>
      <w:r w:rsidR="009D669F">
        <w:rPr>
          <w:rFonts w:ascii="Century Gothic" w:hAnsi="Century Gothic"/>
          <w:sz w:val="22"/>
          <w:szCs w:val="22"/>
        </w:rPr>
        <w:t xml:space="preserve">extinguishment, termination, or </w:t>
      </w:r>
      <w:r w:rsidRPr="00444FD1">
        <w:rPr>
          <w:rFonts w:ascii="Century Gothic" w:hAnsi="Century Gothic"/>
          <w:sz w:val="22"/>
          <w:szCs w:val="22"/>
        </w:rPr>
        <w:t>the taking by eminent domain or by purchase in lieu of eminent domain of all or any portion of this Easement, whether by agreement, by court order or otherwise, shall be allocate</w:t>
      </w:r>
      <w:r w:rsidR="00ED4E83" w:rsidRPr="00444FD1">
        <w:rPr>
          <w:rFonts w:ascii="Century Gothic" w:hAnsi="Century Gothic"/>
          <w:sz w:val="22"/>
          <w:szCs w:val="22"/>
        </w:rPr>
        <w:t>d</w:t>
      </w:r>
      <w:r w:rsidRPr="00444FD1">
        <w:rPr>
          <w:rFonts w:ascii="Century Gothic" w:hAnsi="Century Gothic"/>
          <w:sz w:val="22"/>
          <w:szCs w:val="22"/>
        </w:rPr>
        <w:t xml:space="preserve"> between the Grantee and the </w:t>
      </w:r>
      <w:r w:rsidR="00D63748" w:rsidRPr="00444FD1">
        <w:rPr>
          <w:rFonts w:ascii="Century Gothic" w:hAnsi="Century Gothic"/>
          <w:sz w:val="22"/>
          <w:szCs w:val="22"/>
        </w:rPr>
        <w:t xml:space="preserve">Council </w:t>
      </w:r>
      <w:r w:rsidRPr="00444FD1">
        <w:rPr>
          <w:rFonts w:ascii="Century Gothic" w:hAnsi="Century Gothic"/>
          <w:sz w:val="22"/>
          <w:szCs w:val="22"/>
        </w:rPr>
        <w:t xml:space="preserve">proportionately to the contribution each made to the purchase of this Easement as specified below:  </w:t>
      </w:r>
    </w:p>
    <w:p w14:paraId="6AA7156A" w14:textId="77777777" w:rsidR="006F25D9" w:rsidRPr="00444FD1" w:rsidRDefault="006F25D9" w:rsidP="00AB1975">
      <w:pPr>
        <w:pStyle w:val="EndnoteText"/>
        <w:ind w:left="1800"/>
        <w:jc w:val="both"/>
        <w:rPr>
          <w:rFonts w:ascii="Century Gothic" w:hAnsi="Century Gothic"/>
          <w:sz w:val="22"/>
          <w:szCs w:val="22"/>
        </w:rPr>
      </w:pPr>
      <w:r w:rsidRPr="00444FD1">
        <w:rPr>
          <w:rFonts w:ascii="Century Gothic" w:hAnsi="Century Gothic"/>
          <w:sz w:val="22"/>
          <w:szCs w:val="22"/>
        </w:rPr>
        <w:t xml:space="preserve">The proportionate shares for this Easement are: </w:t>
      </w:r>
    </w:p>
    <w:p w14:paraId="26ED713E" w14:textId="5A2B76B7" w:rsidR="006F25D9" w:rsidRPr="00444FD1" w:rsidRDefault="0D1928A4" w:rsidP="00AB1975">
      <w:pPr>
        <w:pStyle w:val="EndnoteText"/>
        <w:ind w:left="2160"/>
        <w:jc w:val="both"/>
        <w:rPr>
          <w:rFonts w:ascii="Century Gothic" w:hAnsi="Century Gothic"/>
          <w:sz w:val="22"/>
          <w:szCs w:val="22"/>
        </w:rPr>
      </w:pPr>
      <w:r w:rsidRPr="00EC4B1D">
        <w:rPr>
          <w:rFonts w:ascii="Century Gothic" w:hAnsi="Century Gothic"/>
          <w:sz w:val="22"/>
          <w:szCs w:val="22"/>
          <w:highlight w:val="yellow"/>
        </w:rPr>
        <w:t>[</w:t>
      </w:r>
      <w:r w:rsidR="0FAA7E7F" w:rsidRPr="00EC4B1D">
        <w:rPr>
          <w:rFonts w:ascii="Century Gothic" w:hAnsi="Century Gothic"/>
          <w:sz w:val="22"/>
          <w:szCs w:val="22"/>
          <w:highlight w:val="yellow"/>
        </w:rPr>
        <w:t>X</w:t>
      </w:r>
      <w:r w:rsidRPr="00EC4B1D">
        <w:rPr>
          <w:rFonts w:ascii="Century Gothic" w:hAnsi="Century Gothic"/>
          <w:sz w:val="22"/>
          <w:szCs w:val="22"/>
          <w:highlight w:val="yellow"/>
        </w:rPr>
        <w:t>]</w:t>
      </w:r>
      <w:r w:rsidR="0FAA7E7F" w:rsidRPr="00EC4B1D">
        <w:rPr>
          <w:rFonts w:ascii="Century Gothic" w:hAnsi="Century Gothic"/>
          <w:sz w:val="22"/>
          <w:szCs w:val="22"/>
          <w:highlight w:val="yellow"/>
        </w:rPr>
        <w:t xml:space="preserve">% Grantee and </w:t>
      </w:r>
      <w:r w:rsidRPr="00EC4B1D">
        <w:rPr>
          <w:rFonts w:ascii="Century Gothic" w:hAnsi="Century Gothic"/>
          <w:sz w:val="22"/>
          <w:szCs w:val="22"/>
          <w:highlight w:val="yellow"/>
        </w:rPr>
        <w:t>[</w:t>
      </w:r>
      <w:r w:rsidR="0FAA7E7F" w:rsidRPr="00EC4B1D">
        <w:rPr>
          <w:rFonts w:ascii="Century Gothic" w:hAnsi="Century Gothic"/>
          <w:sz w:val="22"/>
          <w:szCs w:val="22"/>
          <w:highlight w:val="yellow"/>
        </w:rPr>
        <w:t>X</w:t>
      </w:r>
      <w:r w:rsidRPr="00EC4B1D">
        <w:rPr>
          <w:rFonts w:ascii="Century Gothic" w:hAnsi="Century Gothic"/>
          <w:sz w:val="22"/>
          <w:szCs w:val="22"/>
          <w:highlight w:val="yellow"/>
        </w:rPr>
        <w:t>]</w:t>
      </w:r>
      <w:r w:rsidR="0FAA7E7F" w:rsidRPr="00EC4B1D">
        <w:rPr>
          <w:rFonts w:ascii="Century Gothic" w:hAnsi="Century Gothic"/>
          <w:sz w:val="22"/>
          <w:szCs w:val="22"/>
          <w:highlight w:val="yellow"/>
        </w:rPr>
        <w:t xml:space="preserve">% </w:t>
      </w:r>
      <w:r w:rsidR="6CFE394C" w:rsidRPr="00EC4B1D">
        <w:rPr>
          <w:rFonts w:ascii="Century Gothic" w:hAnsi="Century Gothic"/>
          <w:sz w:val="22"/>
          <w:szCs w:val="22"/>
          <w:highlight w:val="yellow"/>
        </w:rPr>
        <w:t>Council</w:t>
      </w:r>
      <w:r w:rsidR="57CA2911" w:rsidRPr="00EC4B1D">
        <w:rPr>
          <w:rFonts w:ascii="Century Gothic" w:hAnsi="Century Gothic"/>
          <w:sz w:val="22"/>
          <w:szCs w:val="22"/>
          <w:highlight w:val="yellow"/>
        </w:rPr>
        <w:t>.</w:t>
      </w:r>
      <w:r w:rsidR="57CA2911" w:rsidRPr="00444FD1">
        <w:rPr>
          <w:rFonts w:ascii="Century Gothic" w:hAnsi="Century Gothic"/>
          <w:sz w:val="22"/>
          <w:szCs w:val="22"/>
        </w:rPr>
        <w:t xml:space="preserve"> </w:t>
      </w:r>
    </w:p>
    <w:p w14:paraId="4346E2D2" w14:textId="6FC15781" w:rsidR="004663E5" w:rsidRPr="00444FD1" w:rsidRDefault="004663E5" w:rsidP="00A12DE6">
      <w:pPr>
        <w:pStyle w:val="EndnoteText"/>
        <w:numPr>
          <w:ilvl w:val="1"/>
          <w:numId w:val="6"/>
        </w:numPr>
        <w:jc w:val="both"/>
        <w:rPr>
          <w:rFonts w:ascii="Century Gothic" w:hAnsi="Century Gothic"/>
          <w:sz w:val="22"/>
          <w:szCs w:val="22"/>
        </w:rPr>
      </w:pPr>
      <w:bookmarkStart w:id="169" w:name="Termination_EasementPercent"/>
      <w:bookmarkEnd w:id="167"/>
      <w:r w:rsidRPr="00444FD1">
        <w:rPr>
          <w:rFonts w:ascii="Century Gothic" w:hAnsi="Century Gothic"/>
          <w:sz w:val="22"/>
          <w:szCs w:val="22"/>
        </w:rPr>
        <w:t>Until such compensation is paid to the Grantee</w:t>
      </w:r>
      <w:r>
        <w:rPr>
          <w:rFonts w:ascii="Century Gothic" w:hAnsi="Century Gothic"/>
          <w:sz w:val="22"/>
          <w:szCs w:val="22"/>
        </w:rPr>
        <w:t xml:space="preserve"> and Council</w:t>
      </w:r>
      <w:r w:rsidRPr="00444FD1">
        <w:rPr>
          <w:rFonts w:ascii="Century Gothic" w:hAnsi="Century Gothic"/>
          <w:sz w:val="22"/>
          <w:szCs w:val="22"/>
        </w:rPr>
        <w:t xml:space="preserve"> in full, the amount of that compensation shall be </w:t>
      </w:r>
      <w:proofErr w:type="gramStart"/>
      <w:r w:rsidRPr="00444FD1">
        <w:rPr>
          <w:rFonts w:ascii="Century Gothic" w:hAnsi="Century Gothic"/>
          <w:sz w:val="22"/>
          <w:szCs w:val="22"/>
        </w:rPr>
        <w:t>a first priority</w:t>
      </w:r>
      <w:proofErr w:type="gramEnd"/>
      <w:r w:rsidRPr="00444FD1">
        <w:rPr>
          <w:rFonts w:ascii="Century Gothic" w:hAnsi="Century Gothic"/>
          <w:sz w:val="22"/>
          <w:szCs w:val="22"/>
        </w:rPr>
        <w:t xml:space="preserve"> lien on the Property with the same seniority as this Easement. </w:t>
      </w:r>
      <w:bookmarkStart w:id="170" w:name="Termination_CompensationReceived"/>
      <w:r w:rsidRPr="00444FD1">
        <w:rPr>
          <w:rFonts w:ascii="Century Gothic" w:hAnsi="Century Gothic"/>
          <w:sz w:val="22"/>
          <w:szCs w:val="22"/>
        </w:rPr>
        <w:t xml:space="preserve">This Easement shall not be deemed terminated or extinguished until such payment </w:t>
      </w:r>
      <w:r>
        <w:rPr>
          <w:rFonts w:ascii="Century Gothic" w:hAnsi="Century Gothic"/>
          <w:sz w:val="22"/>
          <w:szCs w:val="22"/>
        </w:rPr>
        <w:t xml:space="preserve">of the Council’s proportionate share </w:t>
      </w:r>
      <w:r w:rsidRPr="00444FD1">
        <w:rPr>
          <w:rFonts w:ascii="Century Gothic" w:hAnsi="Century Gothic"/>
          <w:sz w:val="22"/>
          <w:szCs w:val="22"/>
        </w:rPr>
        <w:t xml:space="preserve">is received by the State of California, Sustainable Agricultural Lands Conservation Program. </w:t>
      </w:r>
    </w:p>
    <w:bookmarkEnd w:id="170"/>
    <w:p w14:paraId="7E1E1EB4" w14:textId="6051E88C" w:rsidR="006F25D9" w:rsidRPr="00444FD1" w:rsidRDefault="0FAA7E7F" w:rsidP="00A12DE6">
      <w:pPr>
        <w:pStyle w:val="BodyText"/>
        <w:widowControl/>
        <w:numPr>
          <w:ilvl w:val="1"/>
          <w:numId w:val="6"/>
        </w:numPr>
        <w:jc w:val="both"/>
        <w:rPr>
          <w:sz w:val="22"/>
          <w:szCs w:val="22"/>
        </w:rPr>
      </w:pPr>
      <w:r w:rsidRPr="00444FD1">
        <w:rPr>
          <w:sz w:val="22"/>
          <w:szCs w:val="22"/>
        </w:rPr>
        <w:t xml:space="preserve">As of the </w:t>
      </w:r>
      <w:r w:rsidR="2475D57F" w:rsidRPr="00444FD1">
        <w:rPr>
          <w:sz w:val="22"/>
          <w:szCs w:val="22"/>
        </w:rPr>
        <w:t xml:space="preserve">Effective Date </w:t>
      </w:r>
      <w:r w:rsidRPr="00444FD1">
        <w:rPr>
          <w:sz w:val="22"/>
          <w:szCs w:val="22"/>
        </w:rPr>
        <w:t>and based on the appraisal relied upon to fund the acquisition of this Easement, “Easement Percentage” is hereby defined and established as the ratio of the value of the Easement at the time of this acquisition to the value of the Property, unencumbered by the Easement, at the time of this acquisition. This Easement Percentage shall remain constant</w:t>
      </w:r>
      <w:r w:rsidR="57CA2911" w:rsidRPr="00444FD1">
        <w:rPr>
          <w:sz w:val="22"/>
          <w:szCs w:val="22"/>
        </w:rPr>
        <w:t xml:space="preserve">. </w:t>
      </w:r>
    </w:p>
    <w:p w14:paraId="648CCEA8" w14:textId="63CAB4AC" w:rsidR="006F25D9" w:rsidRPr="00444FD1" w:rsidRDefault="006F25D9" w:rsidP="00C35478">
      <w:pPr>
        <w:pStyle w:val="BodyText"/>
        <w:widowControl/>
        <w:ind w:left="1080" w:firstLine="720"/>
        <w:jc w:val="both"/>
        <w:rPr>
          <w:sz w:val="22"/>
          <w:szCs w:val="22"/>
        </w:rPr>
      </w:pPr>
      <w:r w:rsidRPr="00444FD1">
        <w:rPr>
          <w:sz w:val="22"/>
          <w:szCs w:val="22"/>
        </w:rPr>
        <w:t xml:space="preserve">The Easement Percentage on this Property is: </w:t>
      </w:r>
      <w:r w:rsidR="00576D16" w:rsidRPr="00EC4B1D">
        <w:rPr>
          <w:sz w:val="22"/>
          <w:szCs w:val="22"/>
          <w:highlight w:val="yellow"/>
        </w:rPr>
        <w:t>[</w:t>
      </w:r>
      <w:r w:rsidRPr="00EC4B1D">
        <w:rPr>
          <w:sz w:val="22"/>
          <w:szCs w:val="22"/>
          <w:highlight w:val="yellow"/>
        </w:rPr>
        <w:t>X</w:t>
      </w:r>
      <w:r w:rsidR="00576D16" w:rsidRPr="00EC4B1D">
        <w:rPr>
          <w:sz w:val="22"/>
          <w:szCs w:val="22"/>
          <w:highlight w:val="yellow"/>
        </w:rPr>
        <w:t>]</w:t>
      </w:r>
      <w:r w:rsidRPr="00EC4B1D">
        <w:rPr>
          <w:sz w:val="22"/>
          <w:szCs w:val="22"/>
          <w:highlight w:val="yellow"/>
        </w:rPr>
        <w:t>%.</w:t>
      </w:r>
    </w:p>
    <w:p w14:paraId="08E0F932" w14:textId="722EF051" w:rsidR="006F25D9" w:rsidRPr="004663E5" w:rsidRDefault="004663E5" w:rsidP="00A12DE6">
      <w:pPr>
        <w:pStyle w:val="BodyText"/>
        <w:widowControl/>
        <w:numPr>
          <w:ilvl w:val="1"/>
          <w:numId w:val="6"/>
        </w:numPr>
        <w:jc w:val="both"/>
        <w:rPr>
          <w:sz w:val="22"/>
          <w:szCs w:val="22"/>
        </w:rPr>
      </w:pPr>
      <w:bookmarkStart w:id="171" w:name="_Hlk176272057"/>
      <w:bookmarkStart w:id="172" w:name="Termination_FMV"/>
      <w:bookmarkEnd w:id="169"/>
      <w:r w:rsidRPr="004663E5">
        <w:rPr>
          <w:sz w:val="22"/>
          <w:szCs w:val="22"/>
        </w:rPr>
        <w:t xml:space="preserve">For the purposes of calculating compensation due in the event of termination, extinguishment, or the taking by eminent domain </w:t>
      </w:r>
      <w:r w:rsidRPr="004663E5">
        <w:rPr>
          <w:sz w:val="22"/>
          <w:szCs w:val="22"/>
        </w:rPr>
        <w:lastRenderedPageBreak/>
        <w:t xml:space="preserve">or by purchase in lieu of eminent domain of all or any portion of this Easement, </w:t>
      </w:r>
      <w:bookmarkEnd w:id="171"/>
      <w:r w:rsidRPr="004663E5">
        <w:rPr>
          <w:sz w:val="22"/>
          <w:szCs w:val="22"/>
        </w:rPr>
        <w:t>the Parties stipulate and agree that the Easement shall have a fair market value determined as the greater of</w:t>
      </w:r>
      <w:r w:rsidR="006F25D9" w:rsidRPr="004663E5">
        <w:rPr>
          <w:sz w:val="22"/>
          <w:szCs w:val="22"/>
        </w:rPr>
        <w:t>:</w:t>
      </w:r>
    </w:p>
    <w:p w14:paraId="39C4B7CD" w14:textId="77777777" w:rsidR="006F25D9" w:rsidRPr="00444FD1" w:rsidRDefault="006F25D9" w:rsidP="00AB1975">
      <w:pPr>
        <w:pStyle w:val="BodyText"/>
        <w:widowControl/>
        <w:ind w:left="1800"/>
        <w:jc w:val="both"/>
        <w:rPr>
          <w:sz w:val="22"/>
          <w:szCs w:val="22"/>
        </w:rPr>
      </w:pPr>
      <w:r w:rsidRPr="00444FD1">
        <w:rPr>
          <w:sz w:val="22"/>
          <w:szCs w:val="22"/>
        </w:rPr>
        <w:t xml:space="preserve">The fair market value of the Property, as though unencumbered by this Easement, at the time of the proposed termination, multiplied by the Easement Percentage; or </w:t>
      </w:r>
    </w:p>
    <w:p w14:paraId="4ACBF5A2" w14:textId="77777777" w:rsidR="006F25D9" w:rsidRPr="00444FD1" w:rsidRDefault="006F25D9" w:rsidP="00AB1975">
      <w:pPr>
        <w:pStyle w:val="BodyText"/>
        <w:widowControl/>
        <w:ind w:left="1800"/>
        <w:jc w:val="both"/>
        <w:rPr>
          <w:sz w:val="22"/>
          <w:szCs w:val="22"/>
        </w:rPr>
      </w:pPr>
      <w:r w:rsidRPr="00444FD1">
        <w:rPr>
          <w:sz w:val="22"/>
          <w:szCs w:val="22"/>
        </w:rPr>
        <w:t>The fair market value of the Easement at the time of the proposed termination.</w:t>
      </w:r>
    </w:p>
    <w:p w14:paraId="295E223B" w14:textId="77777777" w:rsidR="009C3657" w:rsidRDefault="009C3657" w:rsidP="00A12DE6">
      <w:pPr>
        <w:pStyle w:val="BodyText"/>
        <w:widowControl/>
        <w:numPr>
          <w:ilvl w:val="0"/>
          <w:numId w:val="10"/>
        </w:numPr>
        <w:ind w:left="2160"/>
        <w:jc w:val="both"/>
        <w:rPr>
          <w:sz w:val="22"/>
          <w:szCs w:val="22"/>
        </w:rPr>
      </w:pPr>
      <w:r w:rsidRPr="009C3657">
        <w:rPr>
          <w:sz w:val="22"/>
          <w:szCs w:val="22"/>
        </w:rPr>
        <w:t>The fair market value of the Easement at the time of the proposed termination shall be considered the fair market value of the Property as if unencumbered by the Easement minus the fair market value of the Property as if encumbered by the Easement, both as of the time of the termination and as  determined by an appraisal performed by a qualified appraiser jointly selected by the Landowner, the Grantee, and the Council. Appraisals shall conform to the Uniform Standards of Professional Appraisal Practices.</w:t>
      </w:r>
    </w:p>
    <w:p w14:paraId="25E1E33D" w14:textId="5F01912E" w:rsidR="006A441C" w:rsidRPr="009C3657" w:rsidRDefault="0FAA7E7F" w:rsidP="00A12DE6">
      <w:pPr>
        <w:pStyle w:val="BodyText"/>
        <w:widowControl/>
        <w:numPr>
          <w:ilvl w:val="0"/>
          <w:numId w:val="10"/>
        </w:numPr>
        <w:ind w:left="2160"/>
        <w:jc w:val="both"/>
        <w:rPr>
          <w:sz w:val="22"/>
          <w:szCs w:val="22"/>
        </w:rPr>
      </w:pPr>
      <w:r w:rsidRPr="009C3657">
        <w:rPr>
          <w:sz w:val="22"/>
          <w:szCs w:val="22"/>
        </w:rPr>
        <w:t xml:space="preserve">If the Landowner has initiated termination of the Easement through a judicial proceeding, the Landowner shall pay the cost of the appraisal, and the appraisal is subject to approval by the </w:t>
      </w:r>
      <w:r w:rsidR="6CFE394C" w:rsidRPr="009C3657">
        <w:rPr>
          <w:sz w:val="22"/>
          <w:szCs w:val="22"/>
        </w:rPr>
        <w:t>Council</w:t>
      </w:r>
      <w:r w:rsidRPr="009C3657">
        <w:rPr>
          <w:sz w:val="22"/>
          <w:szCs w:val="22"/>
        </w:rPr>
        <w:t xml:space="preserve">. Nothing herein shall prevent the Landowner, the Grantee, or the </w:t>
      </w:r>
      <w:r w:rsidR="6CFE394C" w:rsidRPr="009C3657">
        <w:rPr>
          <w:sz w:val="22"/>
          <w:szCs w:val="22"/>
        </w:rPr>
        <w:t xml:space="preserve">Council </w:t>
      </w:r>
      <w:r w:rsidRPr="009C3657">
        <w:rPr>
          <w:sz w:val="22"/>
          <w:szCs w:val="22"/>
        </w:rPr>
        <w:t>from having an appraisal prepared at its own expense</w:t>
      </w:r>
      <w:bookmarkEnd w:id="168"/>
      <w:r w:rsidR="57CA2911" w:rsidRPr="009C3657">
        <w:rPr>
          <w:sz w:val="22"/>
          <w:szCs w:val="22"/>
        </w:rPr>
        <w:t xml:space="preserve">. </w:t>
      </w:r>
      <w:bookmarkStart w:id="173" w:name="Termination_claim_under_title_policy"/>
      <w:bookmarkEnd w:id="172"/>
    </w:p>
    <w:p w14:paraId="5D4CFE16" w14:textId="444D8392" w:rsidR="006F25D9" w:rsidRPr="00444FD1" w:rsidRDefault="0FAA7E7F" w:rsidP="00A12DE6">
      <w:pPr>
        <w:pStyle w:val="EndnoteText"/>
        <w:numPr>
          <w:ilvl w:val="0"/>
          <w:numId w:val="6"/>
        </w:numPr>
        <w:ind w:left="1080" w:hanging="450"/>
        <w:jc w:val="both"/>
        <w:rPr>
          <w:rFonts w:ascii="Century Gothic" w:hAnsi="Century Gothic"/>
          <w:sz w:val="22"/>
          <w:szCs w:val="22"/>
        </w:rPr>
      </w:pPr>
      <w:r w:rsidRPr="00444FD1">
        <w:rPr>
          <w:rFonts w:ascii="Century Gothic" w:hAnsi="Century Gothic"/>
          <w:sz w:val="22"/>
          <w:szCs w:val="22"/>
        </w:rPr>
        <w:t>If the Grantee obtains payment on a claim under a title insurance policy insuring this Easement, payment shall be distributed as set forth this</w:t>
      </w:r>
      <w:r w:rsidR="009C3657">
        <w:rPr>
          <w:rFonts w:ascii="Century Gothic" w:hAnsi="Century Gothic"/>
          <w:sz w:val="22"/>
          <w:szCs w:val="22"/>
        </w:rPr>
        <w:t xml:space="preserve"> Section.</w:t>
      </w:r>
    </w:p>
    <w:p w14:paraId="743071A1" w14:textId="77777777" w:rsidR="009476E2" w:rsidRPr="00444FD1" w:rsidRDefault="768E69D4" w:rsidP="00A12DE6">
      <w:pPr>
        <w:pStyle w:val="Heading3"/>
        <w:widowControl/>
        <w:numPr>
          <w:ilvl w:val="0"/>
          <w:numId w:val="4"/>
        </w:numPr>
        <w:jc w:val="both"/>
        <w:rPr>
          <w:spacing w:val="-3"/>
          <w:szCs w:val="22"/>
        </w:rPr>
      </w:pPr>
      <w:bookmarkStart w:id="174" w:name="_22.__Interpretation."/>
      <w:bookmarkStart w:id="175" w:name="Interpretation"/>
      <w:bookmarkEnd w:id="173"/>
      <w:bookmarkEnd w:id="174"/>
      <w:commentRangeStart w:id="176"/>
      <w:r w:rsidRPr="2CDEAEF4">
        <w:rPr>
          <w:i w:val="0"/>
          <w:spacing w:val="-3"/>
        </w:rPr>
        <w:t>Interpretation.</w:t>
      </w:r>
    </w:p>
    <w:p w14:paraId="01842467" w14:textId="06BFF767" w:rsidR="009476E2" w:rsidRPr="00444FD1" w:rsidRDefault="009476E2" w:rsidP="00A12DE6">
      <w:pPr>
        <w:pStyle w:val="ListParagraph"/>
        <w:numPr>
          <w:ilvl w:val="0"/>
          <w:numId w:val="11"/>
        </w:numPr>
        <w:jc w:val="both"/>
        <w:rPr>
          <w:snapToGrid w:val="0"/>
          <w:szCs w:val="22"/>
        </w:rPr>
      </w:pPr>
      <w:bookmarkStart w:id="177" w:name="OLE_LINK1"/>
      <w:r w:rsidRPr="00444FD1">
        <w:rPr>
          <w:snapToGrid w:val="0"/>
          <w:szCs w:val="22"/>
        </w:rPr>
        <w:t xml:space="preserve">This </w:t>
      </w:r>
      <w:r w:rsidRPr="00444FD1">
        <w:rPr>
          <w:szCs w:val="22"/>
        </w:rPr>
        <w:t>Easement</w:t>
      </w:r>
      <w:r w:rsidRPr="00444FD1">
        <w:rPr>
          <w:snapToGrid w:val="0"/>
          <w:szCs w:val="22"/>
        </w:rPr>
        <w:t xml:space="preserve"> shall be interpreted under the laws of the State of California, resolving any ambiguities and questions of the validity of specific provisions to give maximum effect to its </w:t>
      </w:r>
      <w:r w:rsidR="00296AB3" w:rsidRPr="00444FD1">
        <w:rPr>
          <w:snapToGrid w:val="0"/>
          <w:szCs w:val="22"/>
        </w:rPr>
        <w:t xml:space="preserve">Conservation </w:t>
      </w:r>
      <w:r w:rsidR="00404552" w:rsidRPr="00444FD1">
        <w:rPr>
          <w:snapToGrid w:val="0"/>
          <w:szCs w:val="22"/>
        </w:rPr>
        <w:t>Purpose</w:t>
      </w:r>
      <w:r w:rsidRPr="00444FD1">
        <w:rPr>
          <w:snapToGrid w:val="0"/>
          <w:szCs w:val="22"/>
        </w:rPr>
        <w:t>.</w:t>
      </w:r>
    </w:p>
    <w:p w14:paraId="45754115" w14:textId="77777777" w:rsidR="009476E2" w:rsidRPr="00444FD1" w:rsidRDefault="009476E2" w:rsidP="00A12DE6">
      <w:pPr>
        <w:pStyle w:val="ListParagraph"/>
        <w:numPr>
          <w:ilvl w:val="0"/>
          <w:numId w:val="11"/>
        </w:numPr>
        <w:jc w:val="both"/>
        <w:rPr>
          <w:snapToGrid w:val="0"/>
          <w:szCs w:val="22"/>
        </w:rPr>
      </w:pPr>
      <w:r w:rsidRPr="00444FD1">
        <w:rPr>
          <w:snapToGrid w:val="0"/>
          <w:szCs w:val="22"/>
        </w:rPr>
        <w:t xml:space="preserve">References to </w:t>
      </w:r>
      <w:r w:rsidR="00BD59ED" w:rsidRPr="00444FD1">
        <w:rPr>
          <w:snapToGrid w:val="0"/>
          <w:szCs w:val="22"/>
        </w:rPr>
        <w:t xml:space="preserve">specific </w:t>
      </w:r>
      <w:r w:rsidRPr="00444FD1">
        <w:rPr>
          <w:snapToGrid w:val="0"/>
          <w:szCs w:val="22"/>
        </w:rPr>
        <w:t xml:space="preserve">authorities in this </w:t>
      </w:r>
      <w:r w:rsidRPr="00444FD1">
        <w:rPr>
          <w:szCs w:val="22"/>
        </w:rPr>
        <w:t>Easement</w:t>
      </w:r>
      <w:r w:rsidRPr="00444FD1">
        <w:rPr>
          <w:snapToGrid w:val="0"/>
          <w:szCs w:val="22"/>
        </w:rPr>
        <w:t xml:space="preserve"> shall be to the statute, rule, regulation, ordinance, or other legal provision that is in effect at the </w:t>
      </w:r>
      <w:r w:rsidR="00A265DF" w:rsidRPr="00444FD1">
        <w:rPr>
          <w:snapToGrid w:val="0"/>
          <w:szCs w:val="22"/>
        </w:rPr>
        <w:t xml:space="preserve">Effective Date. </w:t>
      </w:r>
      <w:commentRangeEnd w:id="176"/>
      <w:r w:rsidR="00917C34">
        <w:rPr>
          <w:rStyle w:val="CommentReference"/>
        </w:rPr>
        <w:commentReference w:id="176"/>
      </w:r>
    </w:p>
    <w:p w14:paraId="3E4EAF47" w14:textId="77777777" w:rsidR="00AD545F" w:rsidRPr="00444FD1" w:rsidRDefault="33CE6E08" w:rsidP="00A12DE6">
      <w:pPr>
        <w:pStyle w:val="Heading3"/>
        <w:numPr>
          <w:ilvl w:val="0"/>
          <w:numId w:val="4"/>
        </w:numPr>
        <w:jc w:val="left"/>
        <w:rPr>
          <w:szCs w:val="22"/>
        </w:rPr>
      </w:pPr>
      <w:bookmarkStart w:id="178" w:name="_No_Effect_of"/>
      <w:bookmarkEnd w:id="178"/>
      <w:r w:rsidRPr="2CDEAEF4">
        <w:rPr>
          <w:i w:val="0"/>
        </w:rPr>
        <w:t xml:space="preserve">No </w:t>
      </w:r>
      <w:r w:rsidR="22D23722" w:rsidRPr="2CDEAEF4">
        <w:rPr>
          <w:i w:val="0"/>
        </w:rPr>
        <w:t>Effect of Government Jurisdicti</w:t>
      </w:r>
      <w:r w:rsidR="22D23722">
        <w:t xml:space="preserve">on. </w:t>
      </w:r>
    </w:p>
    <w:p w14:paraId="6BA70444" w14:textId="296AC8AB" w:rsidR="009476E2" w:rsidRPr="00444FD1" w:rsidRDefault="009476E2" w:rsidP="00101604">
      <w:pPr>
        <w:ind w:left="360"/>
        <w:jc w:val="both"/>
        <w:rPr>
          <w:snapToGrid w:val="0"/>
          <w:szCs w:val="22"/>
        </w:rPr>
      </w:pPr>
      <w:commentRangeStart w:id="179"/>
      <w:r w:rsidRPr="00444FD1">
        <w:rPr>
          <w:snapToGrid w:val="0"/>
          <w:szCs w:val="22"/>
        </w:rPr>
        <w:t xml:space="preserve">No provision of this </w:t>
      </w:r>
      <w:r w:rsidRPr="00444FD1">
        <w:rPr>
          <w:szCs w:val="22"/>
        </w:rPr>
        <w:t>Easement</w:t>
      </w:r>
      <w:r w:rsidRPr="00444FD1">
        <w:rPr>
          <w:snapToGrid w:val="0"/>
          <w:szCs w:val="22"/>
        </w:rPr>
        <w:t xml:space="preserve"> shall constitute governmental approval of any improvements, construction or other activities that may be permitted under this </w:t>
      </w:r>
      <w:r w:rsidRPr="00444FD1">
        <w:rPr>
          <w:szCs w:val="22"/>
        </w:rPr>
        <w:t>Easement</w:t>
      </w:r>
      <w:r w:rsidRPr="00444FD1">
        <w:rPr>
          <w:snapToGrid w:val="0"/>
          <w:szCs w:val="22"/>
        </w:rPr>
        <w:t>.</w:t>
      </w:r>
      <w:bookmarkEnd w:id="177"/>
      <w:r w:rsidR="00E062A8" w:rsidRPr="00444FD1">
        <w:rPr>
          <w:snapToGrid w:val="0"/>
          <w:szCs w:val="22"/>
        </w:rPr>
        <w:t xml:space="preserve"> </w:t>
      </w:r>
      <w:r w:rsidR="00E062A8" w:rsidRPr="00EC4B1D">
        <w:rPr>
          <w:snapToGrid w:val="0"/>
          <w:szCs w:val="22"/>
          <w:highlight w:val="yellow"/>
        </w:rPr>
        <w:t>[</w:t>
      </w:r>
      <w:r w:rsidR="00E062A8" w:rsidRPr="00EC4B1D">
        <w:rPr>
          <w:i/>
          <w:iCs/>
          <w:snapToGrid w:val="0"/>
          <w:szCs w:val="22"/>
          <w:highlight w:val="yellow"/>
        </w:rPr>
        <w:t xml:space="preserve">Include for projects where State Lands Commission has provided a finding of ‘undetermined.’ Otherwise, delete: </w:t>
      </w:r>
      <w:r w:rsidR="00E062A8" w:rsidRPr="00EC4B1D">
        <w:rPr>
          <w:snapToGrid w:val="0"/>
          <w:szCs w:val="22"/>
          <w:highlight w:val="yellow"/>
        </w:rPr>
        <w:t xml:space="preserve">Further, this Easement does not extinguish any potential underlying property interests by the State of </w:t>
      </w:r>
      <w:r w:rsidR="00E062A8" w:rsidRPr="00EC4B1D">
        <w:rPr>
          <w:snapToGrid w:val="0"/>
          <w:szCs w:val="22"/>
          <w:highlight w:val="yellow"/>
        </w:rPr>
        <w:lastRenderedPageBreak/>
        <w:t xml:space="preserve">California, which the State of California, acting by and through the California State Lands Commission, reserves the right to assert </w:t>
      </w:r>
      <w:proofErr w:type="gramStart"/>
      <w:r w:rsidR="00E062A8" w:rsidRPr="00EC4B1D">
        <w:rPr>
          <w:snapToGrid w:val="0"/>
          <w:szCs w:val="22"/>
          <w:highlight w:val="yellow"/>
        </w:rPr>
        <w:t>at a later date</w:t>
      </w:r>
      <w:proofErr w:type="gramEnd"/>
      <w:r w:rsidR="00E062A8" w:rsidRPr="00EC4B1D">
        <w:rPr>
          <w:snapToGrid w:val="0"/>
          <w:szCs w:val="22"/>
          <w:highlight w:val="yellow"/>
        </w:rPr>
        <w:t>.]</w:t>
      </w:r>
      <w:commentRangeEnd w:id="179"/>
      <w:r w:rsidR="00917C34">
        <w:rPr>
          <w:rStyle w:val="CommentReference"/>
        </w:rPr>
        <w:commentReference w:id="179"/>
      </w:r>
    </w:p>
    <w:p w14:paraId="015B9DDE" w14:textId="2105E19D" w:rsidR="009476E2" w:rsidRPr="00444FD1" w:rsidRDefault="00CE09E9" w:rsidP="00A12DE6">
      <w:pPr>
        <w:pStyle w:val="Heading3"/>
        <w:numPr>
          <w:ilvl w:val="0"/>
          <w:numId w:val="4"/>
        </w:numPr>
        <w:jc w:val="both"/>
        <w:rPr>
          <w:i w:val="0"/>
          <w:spacing w:val="-3"/>
          <w:szCs w:val="22"/>
        </w:rPr>
      </w:pPr>
      <w:bookmarkStart w:id="180" w:name="_23.__Perpetual_Duration."/>
      <w:bookmarkStart w:id="181" w:name="_24.__Notices."/>
      <w:bookmarkStart w:id="182" w:name="_Notices."/>
      <w:bookmarkStart w:id="183" w:name="Notice"/>
      <w:bookmarkEnd w:id="175"/>
      <w:bookmarkEnd w:id="180"/>
      <w:bookmarkEnd w:id="181"/>
      <w:bookmarkEnd w:id="182"/>
      <w:r w:rsidRPr="2CDEAEF4">
        <w:rPr>
          <w:i w:val="0"/>
        </w:rPr>
        <w:t xml:space="preserve">Delivery of </w:t>
      </w:r>
      <w:r w:rsidR="7C5C1C3E" w:rsidRPr="2CDEAEF4">
        <w:rPr>
          <w:i w:val="0"/>
        </w:rPr>
        <w:t xml:space="preserve">Written </w:t>
      </w:r>
      <w:r w:rsidR="768E69D4" w:rsidRPr="2CDEAEF4">
        <w:rPr>
          <w:i w:val="0"/>
        </w:rPr>
        <w:t>Notices.</w:t>
      </w:r>
    </w:p>
    <w:p w14:paraId="32C3F630" w14:textId="0500910B" w:rsidR="009476E2" w:rsidRPr="00444FD1" w:rsidRDefault="12E47F16" w:rsidP="00C35478">
      <w:pPr>
        <w:ind w:left="360"/>
        <w:jc w:val="both"/>
        <w:rPr>
          <w:szCs w:val="22"/>
        </w:rPr>
      </w:pPr>
      <w:commentRangeStart w:id="184"/>
      <w:r w:rsidRPr="00444FD1">
        <w:rPr>
          <w:szCs w:val="22"/>
        </w:rPr>
        <w:t xml:space="preserve">All notices to be given to any </w:t>
      </w:r>
      <w:r w:rsidR="728CC932" w:rsidRPr="00444FD1">
        <w:rPr>
          <w:szCs w:val="22"/>
        </w:rPr>
        <w:t>party</w:t>
      </w:r>
      <w:r w:rsidRPr="00444FD1">
        <w:rPr>
          <w:szCs w:val="22"/>
        </w:rPr>
        <w:t xml:space="preserve"> by another </w:t>
      </w:r>
      <w:r w:rsidR="728CC932" w:rsidRPr="00444FD1">
        <w:rPr>
          <w:szCs w:val="22"/>
        </w:rPr>
        <w:t>party</w:t>
      </w:r>
      <w:r w:rsidRPr="00444FD1">
        <w:rPr>
          <w:szCs w:val="22"/>
        </w:rPr>
        <w:t xml:space="preserve"> shall be in writing, addressed to such </w:t>
      </w:r>
      <w:r w:rsidR="728CC932" w:rsidRPr="00444FD1">
        <w:rPr>
          <w:szCs w:val="22"/>
        </w:rPr>
        <w:t>party</w:t>
      </w:r>
      <w:r w:rsidRPr="00444FD1">
        <w:rPr>
          <w:szCs w:val="22"/>
        </w:rPr>
        <w:t xml:space="preserve"> at its address set forth below, and shall be deemed to have been given: a) when delivered in person to an officer of the other </w:t>
      </w:r>
      <w:r w:rsidR="728CC932" w:rsidRPr="00444FD1">
        <w:rPr>
          <w:szCs w:val="22"/>
        </w:rPr>
        <w:t>party</w:t>
      </w:r>
      <w:r w:rsidRPr="00444FD1">
        <w:rPr>
          <w:szCs w:val="22"/>
        </w:rPr>
        <w:t xml:space="preserve"> or </w:t>
      </w:r>
      <w:r w:rsidR="728CC932" w:rsidRPr="00444FD1">
        <w:rPr>
          <w:szCs w:val="22"/>
        </w:rPr>
        <w:t>parties</w:t>
      </w:r>
      <w:r w:rsidRPr="00444FD1">
        <w:rPr>
          <w:szCs w:val="22"/>
        </w:rPr>
        <w:t xml:space="preserve">, or b) when delivered by Federal Express or other similar overnight delivery service, or c) when received by electronic mail, if confirmed and followed within (1) business day by mailing the original </w:t>
      </w:r>
      <w:r w:rsidR="00CA4E8E">
        <w:rPr>
          <w:szCs w:val="22"/>
        </w:rPr>
        <w:t>by</w:t>
      </w:r>
      <w:r w:rsidRPr="00444FD1">
        <w:rPr>
          <w:szCs w:val="22"/>
        </w:rPr>
        <w:t xml:space="preserve"> overnight delivery service. Any notice given in any other fashion shall be deemed to have been given when </w:t>
      </w:r>
      <w:proofErr w:type="gramStart"/>
      <w:r w:rsidRPr="00444FD1">
        <w:rPr>
          <w:szCs w:val="22"/>
        </w:rPr>
        <w:t>actually received</w:t>
      </w:r>
      <w:proofErr w:type="gramEnd"/>
      <w:r w:rsidRPr="00444FD1">
        <w:rPr>
          <w:szCs w:val="22"/>
        </w:rPr>
        <w:t xml:space="preserve"> by the addressee. Any </w:t>
      </w:r>
      <w:r w:rsidR="728CC932" w:rsidRPr="00444FD1">
        <w:rPr>
          <w:szCs w:val="22"/>
        </w:rPr>
        <w:t>party</w:t>
      </w:r>
      <w:r w:rsidRPr="00444FD1">
        <w:rPr>
          <w:szCs w:val="22"/>
        </w:rPr>
        <w:t xml:space="preserve"> may change its address by giving written notice to all other </w:t>
      </w:r>
      <w:r w:rsidR="728CC932" w:rsidRPr="00444FD1">
        <w:rPr>
          <w:szCs w:val="22"/>
        </w:rPr>
        <w:t>parties</w:t>
      </w:r>
      <w:r w:rsidRPr="00444FD1">
        <w:rPr>
          <w:szCs w:val="22"/>
        </w:rPr>
        <w:t xml:space="preserve">. The addresses of the </w:t>
      </w:r>
      <w:r w:rsidR="728CC932" w:rsidRPr="00444FD1">
        <w:rPr>
          <w:szCs w:val="22"/>
        </w:rPr>
        <w:t>parties</w:t>
      </w:r>
      <w:r w:rsidRPr="00444FD1">
        <w:rPr>
          <w:szCs w:val="22"/>
        </w:rPr>
        <w:t xml:space="preserve"> are as follows</w:t>
      </w:r>
      <w:r w:rsidR="768E69D4" w:rsidRPr="00444FD1">
        <w:rPr>
          <w:szCs w:val="22"/>
        </w:rPr>
        <w:t>:</w:t>
      </w:r>
      <w:commentRangeEnd w:id="184"/>
      <w:r w:rsidR="0001239F">
        <w:rPr>
          <w:rStyle w:val="CommentReference"/>
        </w:rPr>
        <w:commentReference w:id="184"/>
      </w:r>
    </w:p>
    <w:p w14:paraId="22C84D2F" w14:textId="77777777" w:rsidR="009476E2" w:rsidRPr="00444FD1" w:rsidRDefault="009476E2" w:rsidP="004F2D28">
      <w:pPr>
        <w:pStyle w:val="BodyText"/>
        <w:ind w:left="360"/>
        <w:rPr>
          <w:sz w:val="22"/>
          <w:szCs w:val="22"/>
        </w:rPr>
      </w:pPr>
      <w:r w:rsidRPr="00444FD1">
        <w:rPr>
          <w:sz w:val="22"/>
          <w:szCs w:val="22"/>
        </w:rPr>
        <w:t>To the Landowner:</w:t>
      </w:r>
    </w:p>
    <w:p w14:paraId="7945B676" w14:textId="77777777" w:rsidR="009476E2" w:rsidRPr="00444FD1" w:rsidRDefault="009476E2" w:rsidP="004F2D28">
      <w:pPr>
        <w:widowControl w:val="0"/>
        <w:ind w:left="360"/>
        <w:rPr>
          <w:szCs w:val="22"/>
        </w:rPr>
      </w:pPr>
      <w:r w:rsidRPr="00444FD1">
        <w:rPr>
          <w:szCs w:val="22"/>
        </w:rPr>
        <w:tab/>
        <w:t>____________________________</w:t>
      </w:r>
    </w:p>
    <w:p w14:paraId="0275BFC6" w14:textId="77777777" w:rsidR="009476E2" w:rsidRPr="00444FD1" w:rsidRDefault="009476E2" w:rsidP="004F2D28">
      <w:pPr>
        <w:widowControl w:val="0"/>
        <w:ind w:left="360"/>
        <w:rPr>
          <w:szCs w:val="22"/>
        </w:rPr>
      </w:pPr>
      <w:r w:rsidRPr="00444FD1">
        <w:rPr>
          <w:snapToGrid w:val="0"/>
          <w:szCs w:val="22"/>
        </w:rPr>
        <w:tab/>
      </w:r>
      <w:r w:rsidRPr="00444FD1">
        <w:rPr>
          <w:szCs w:val="22"/>
        </w:rPr>
        <w:t>____________________________</w:t>
      </w:r>
    </w:p>
    <w:p w14:paraId="7A4AC433" w14:textId="77777777" w:rsidR="009476E2" w:rsidRPr="00444FD1" w:rsidRDefault="009476E2" w:rsidP="004F2D28">
      <w:pPr>
        <w:widowControl w:val="0"/>
        <w:ind w:left="360"/>
        <w:rPr>
          <w:szCs w:val="22"/>
        </w:rPr>
      </w:pPr>
      <w:r w:rsidRPr="00444FD1">
        <w:rPr>
          <w:snapToGrid w:val="0"/>
          <w:szCs w:val="22"/>
        </w:rPr>
        <w:tab/>
      </w:r>
      <w:r w:rsidRPr="00444FD1">
        <w:rPr>
          <w:szCs w:val="22"/>
        </w:rPr>
        <w:t>____________________________</w:t>
      </w:r>
    </w:p>
    <w:p w14:paraId="2155DE5B" w14:textId="77777777" w:rsidR="009476E2" w:rsidRPr="00444FD1" w:rsidRDefault="009476E2" w:rsidP="00C35478">
      <w:pPr>
        <w:widowControl w:val="0"/>
        <w:ind w:left="360"/>
        <w:rPr>
          <w:szCs w:val="22"/>
        </w:rPr>
      </w:pPr>
      <w:r w:rsidRPr="00444FD1">
        <w:rPr>
          <w:szCs w:val="22"/>
        </w:rPr>
        <w:t xml:space="preserve">To the </w:t>
      </w:r>
      <w:r w:rsidR="002F3CAB" w:rsidRPr="00444FD1">
        <w:rPr>
          <w:szCs w:val="22"/>
        </w:rPr>
        <w:t>Grantee</w:t>
      </w:r>
      <w:r w:rsidRPr="00444FD1">
        <w:rPr>
          <w:szCs w:val="22"/>
        </w:rPr>
        <w:t>:</w:t>
      </w:r>
    </w:p>
    <w:p w14:paraId="763FFCFB" w14:textId="77777777" w:rsidR="009476E2" w:rsidRPr="00444FD1" w:rsidRDefault="009476E2" w:rsidP="004F2D28">
      <w:pPr>
        <w:widowControl w:val="0"/>
        <w:ind w:left="360"/>
        <w:rPr>
          <w:szCs w:val="22"/>
        </w:rPr>
      </w:pPr>
      <w:r w:rsidRPr="00444FD1">
        <w:rPr>
          <w:snapToGrid w:val="0"/>
          <w:szCs w:val="22"/>
        </w:rPr>
        <w:tab/>
      </w:r>
      <w:r w:rsidRPr="00444FD1">
        <w:rPr>
          <w:szCs w:val="22"/>
        </w:rPr>
        <w:t>____________________________</w:t>
      </w:r>
    </w:p>
    <w:p w14:paraId="0FD924AB" w14:textId="77777777" w:rsidR="009476E2" w:rsidRPr="00444FD1" w:rsidRDefault="009476E2" w:rsidP="004F2D28">
      <w:pPr>
        <w:widowControl w:val="0"/>
        <w:ind w:left="360"/>
        <w:rPr>
          <w:szCs w:val="22"/>
        </w:rPr>
      </w:pPr>
      <w:r w:rsidRPr="00444FD1">
        <w:rPr>
          <w:snapToGrid w:val="0"/>
          <w:szCs w:val="22"/>
        </w:rPr>
        <w:tab/>
      </w:r>
      <w:r w:rsidRPr="00444FD1">
        <w:rPr>
          <w:szCs w:val="22"/>
        </w:rPr>
        <w:t>____________________________</w:t>
      </w:r>
    </w:p>
    <w:p w14:paraId="186074C9" w14:textId="77777777" w:rsidR="009476E2" w:rsidRPr="00444FD1" w:rsidRDefault="009476E2" w:rsidP="004F2D28">
      <w:pPr>
        <w:widowControl w:val="0"/>
        <w:ind w:left="360"/>
        <w:rPr>
          <w:szCs w:val="22"/>
        </w:rPr>
      </w:pPr>
      <w:r w:rsidRPr="00444FD1">
        <w:rPr>
          <w:snapToGrid w:val="0"/>
          <w:szCs w:val="22"/>
        </w:rPr>
        <w:tab/>
      </w:r>
      <w:r w:rsidRPr="00444FD1">
        <w:rPr>
          <w:szCs w:val="22"/>
        </w:rPr>
        <w:t>____________________________</w:t>
      </w:r>
    </w:p>
    <w:p w14:paraId="476D137E" w14:textId="77777777" w:rsidR="009476E2" w:rsidRPr="00444FD1" w:rsidRDefault="009476E2" w:rsidP="004F2D28">
      <w:pPr>
        <w:pStyle w:val="BodyText3"/>
        <w:ind w:left="360"/>
        <w:rPr>
          <w:sz w:val="22"/>
          <w:szCs w:val="22"/>
          <w:u w:val="none"/>
        </w:rPr>
      </w:pPr>
      <w:r w:rsidRPr="00444FD1">
        <w:rPr>
          <w:sz w:val="22"/>
          <w:szCs w:val="22"/>
          <w:u w:val="none"/>
        </w:rPr>
        <w:t xml:space="preserve">To the </w:t>
      </w:r>
      <w:r w:rsidR="008802D7" w:rsidRPr="00444FD1">
        <w:rPr>
          <w:sz w:val="22"/>
          <w:szCs w:val="22"/>
          <w:u w:val="none"/>
        </w:rPr>
        <w:t>Council</w:t>
      </w:r>
      <w:r w:rsidRPr="00444FD1">
        <w:rPr>
          <w:sz w:val="22"/>
          <w:szCs w:val="22"/>
          <w:u w:val="none"/>
        </w:rPr>
        <w:t>:</w:t>
      </w:r>
    </w:p>
    <w:p w14:paraId="320041C9" w14:textId="19AAB200" w:rsidR="00917C34" w:rsidRDefault="008802D7" w:rsidP="00917C34">
      <w:pPr>
        <w:widowControl w:val="0"/>
        <w:spacing w:after="120"/>
        <w:ind w:left="360"/>
        <w:rPr>
          <w:snapToGrid w:val="0"/>
          <w:szCs w:val="22"/>
        </w:rPr>
      </w:pPr>
      <w:r w:rsidRPr="00444FD1">
        <w:rPr>
          <w:snapToGrid w:val="0"/>
          <w:szCs w:val="22"/>
        </w:rPr>
        <w:tab/>
      </w:r>
      <w:r w:rsidR="00917C34">
        <w:rPr>
          <w:snapToGrid w:val="0"/>
          <w:szCs w:val="22"/>
        </w:rPr>
        <w:t xml:space="preserve">Via email to: </w:t>
      </w:r>
      <w:hyperlink r:id="rId13" w:history="1">
        <w:r w:rsidR="0001239F" w:rsidRPr="00F9314B">
          <w:rPr>
            <w:rStyle w:val="Hyperlink"/>
            <w:snapToGrid w:val="0"/>
            <w:szCs w:val="22"/>
          </w:rPr>
          <w:t>salcp@conservation.ca.gov</w:t>
        </w:r>
      </w:hyperlink>
      <w:r w:rsidR="0001239F">
        <w:rPr>
          <w:snapToGrid w:val="0"/>
          <w:szCs w:val="22"/>
        </w:rPr>
        <w:t xml:space="preserve"> and info@sgc.ca.gov</w:t>
      </w:r>
    </w:p>
    <w:p w14:paraId="6A839AD5" w14:textId="380D358C" w:rsidR="00917C34" w:rsidRDefault="0001239F" w:rsidP="00C35478">
      <w:pPr>
        <w:widowControl w:val="0"/>
        <w:spacing w:after="120"/>
        <w:ind w:left="360"/>
        <w:rPr>
          <w:snapToGrid w:val="0"/>
          <w:szCs w:val="22"/>
        </w:rPr>
      </w:pPr>
      <w:r>
        <w:rPr>
          <w:snapToGrid w:val="0"/>
          <w:szCs w:val="22"/>
        </w:rPr>
        <w:t>and</w:t>
      </w:r>
    </w:p>
    <w:p w14:paraId="22C95DC2" w14:textId="65A61B7D" w:rsidR="00917C34" w:rsidRDefault="00917C34" w:rsidP="00C35478">
      <w:pPr>
        <w:widowControl w:val="0"/>
        <w:spacing w:after="120"/>
        <w:ind w:left="360"/>
        <w:rPr>
          <w:snapToGrid w:val="0"/>
          <w:szCs w:val="22"/>
        </w:rPr>
      </w:pPr>
      <w:r>
        <w:rPr>
          <w:snapToGrid w:val="0"/>
          <w:szCs w:val="22"/>
        </w:rPr>
        <w:tab/>
        <w:t>Via postal service to:</w:t>
      </w:r>
    </w:p>
    <w:p w14:paraId="3E91A5C3" w14:textId="1825503B" w:rsidR="009476E2" w:rsidRPr="00444FD1" w:rsidRDefault="008802D7" w:rsidP="00917C34">
      <w:pPr>
        <w:widowControl w:val="0"/>
        <w:spacing w:after="120"/>
        <w:ind w:left="360" w:firstLine="360"/>
        <w:rPr>
          <w:snapToGrid w:val="0"/>
          <w:szCs w:val="22"/>
        </w:rPr>
      </w:pPr>
      <w:r w:rsidRPr="00444FD1">
        <w:rPr>
          <w:szCs w:val="22"/>
        </w:rPr>
        <w:t xml:space="preserve">Strategic Growth Council </w:t>
      </w:r>
    </w:p>
    <w:p w14:paraId="7490ED46" w14:textId="77777777" w:rsidR="009476E2" w:rsidRPr="00444FD1" w:rsidRDefault="008802D7" w:rsidP="00C35478">
      <w:pPr>
        <w:widowControl w:val="0"/>
        <w:spacing w:after="120"/>
        <w:ind w:left="720"/>
        <w:rPr>
          <w:snapToGrid w:val="0"/>
          <w:szCs w:val="22"/>
        </w:rPr>
      </w:pPr>
      <w:r w:rsidRPr="00444FD1">
        <w:rPr>
          <w:szCs w:val="22"/>
        </w:rPr>
        <w:t xml:space="preserve">C/O </w:t>
      </w:r>
      <w:r w:rsidR="00D63748" w:rsidRPr="00444FD1">
        <w:rPr>
          <w:szCs w:val="22"/>
        </w:rPr>
        <w:t xml:space="preserve">California </w:t>
      </w:r>
      <w:r w:rsidR="009476E2" w:rsidRPr="00444FD1">
        <w:rPr>
          <w:szCs w:val="22"/>
        </w:rPr>
        <w:t>Department of Conservation</w:t>
      </w:r>
      <w:r w:rsidR="00D63748" w:rsidRPr="00444FD1">
        <w:rPr>
          <w:szCs w:val="22"/>
        </w:rPr>
        <w:t>, Division of Land Resource Protection</w:t>
      </w:r>
    </w:p>
    <w:p w14:paraId="76EB828C" w14:textId="1A115D9F" w:rsidR="008802D7" w:rsidRPr="00444FD1" w:rsidRDefault="008802D7" w:rsidP="00C35478">
      <w:pPr>
        <w:widowControl w:val="0"/>
        <w:spacing w:after="120"/>
        <w:ind w:left="360"/>
        <w:rPr>
          <w:snapToGrid w:val="0"/>
          <w:szCs w:val="22"/>
        </w:rPr>
      </w:pPr>
      <w:r w:rsidRPr="00444FD1">
        <w:rPr>
          <w:snapToGrid w:val="0"/>
          <w:szCs w:val="22"/>
        </w:rPr>
        <w:tab/>
      </w:r>
      <w:r w:rsidRPr="00444FD1">
        <w:rPr>
          <w:szCs w:val="22"/>
        </w:rPr>
        <w:t>Attn:  Sustainable Agricultural Land</w:t>
      </w:r>
      <w:r w:rsidR="00CE7022" w:rsidRPr="00444FD1">
        <w:rPr>
          <w:szCs w:val="22"/>
        </w:rPr>
        <w:t>s</w:t>
      </w:r>
      <w:r w:rsidRPr="00444FD1">
        <w:rPr>
          <w:szCs w:val="22"/>
        </w:rPr>
        <w:t xml:space="preserve"> Conservation Program</w:t>
      </w:r>
    </w:p>
    <w:p w14:paraId="43FC3942" w14:textId="6B6A048F" w:rsidR="009476E2" w:rsidRPr="00444FD1" w:rsidRDefault="3EAC951C" w:rsidP="00474ABF">
      <w:pPr>
        <w:widowControl w:val="0"/>
        <w:spacing w:after="120"/>
        <w:ind w:left="360" w:firstLine="990"/>
        <w:rPr>
          <w:szCs w:val="22"/>
        </w:rPr>
      </w:pPr>
      <w:r w:rsidRPr="00444FD1">
        <w:rPr>
          <w:snapToGrid w:val="0"/>
          <w:szCs w:val="22"/>
        </w:rPr>
        <w:t>715 P St.</w:t>
      </w:r>
      <w:r w:rsidR="00CE7022" w:rsidRPr="00444FD1">
        <w:rPr>
          <w:snapToGrid w:val="0"/>
          <w:szCs w:val="22"/>
        </w:rPr>
        <w:t>, MS 1904</w:t>
      </w:r>
    </w:p>
    <w:p w14:paraId="3E2D7151" w14:textId="68E3AF77" w:rsidR="009476E2" w:rsidRPr="00444FD1" w:rsidRDefault="3202F03F" w:rsidP="00A210B8">
      <w:pPr>
        <w:widowControl w:val="0"/>
        <w:spacing w:after="120"/>
        <w:ind w:left="360" w:firstLine="810"/>
        <w:rPr>
          <w:szCs w:val="22"/>
        </w:rPr>
      </w:pPr>
      <w:r w:rsidRPr="00444FD1">
        <w:rPr>
          <w:snapToGrid w:val="0"/>
          <w:szCs w:val="22"/>
        </w:rPr>
        <w:t xml:space="preserve">   </w:t>
      </w:r>
      <w:r w:rsidR="768E69D4" w:rsidRPr="00444FD1">
        <w:rPr>
          <w:szCs w:val="22"/>
        </w:rPr>
        <w:t>Sacramento, CA  95814</w:t>
      </w:r>
    </w:p>
    <w:p w14:paraId="7061102E" w14:textId="77777777" w:rsidR="00576D16" w:rsidRDefault="00576D16" w:rsidP="0001239F">
      <w:pPr>
        <w:widowControl w:val="0"/>
        <w:spacing w:after="120"/>
        <w:ind w:left="360" w:firstLine="360"/>
        <w:rPr>
          <w:szCs w:val="22"/>
        </w:rPr>
      </w:pPr>
      <w:r w:rsidRPr="00444FD1">
        <w:rPr>
          <w:szCs w:val="22"/>
        </w:rPr>
        <w:t>With a copy sent to:</w:t>
      </w:r>
    </w:p>
    <w:p w14:paraId="56B6BA28" w14:textId="21D7BB40" w:rsidR="00576D16" w:rsidRPr="00444FD1" w:rsidRDefault="0001239F" w:rsidP="0001239F">
      <w:pPr>
        <w:widowControl w:val="0"/>
        <w:spacing w:after="120"/>
        <w:ind w:left="720"/>
        <w:rPr>
          <w:snapToGrid w:val="0"/>
          <w:szCs w:val="22"/>
        </w:rPr>
      </w:pPr>
      <w:r>
        <w:rPr>
          <w:szCs w:val="22"/>
        </w:rPr>
        <w:lastRenderedPageBreak/>
        <w:tab/>
      </w:r>
      <w:r w:rsidR="00576D16" w:rsidRPr="00444FD1">
        <w:rPr>
          <w:szCs w:val="22"/>
        </w:rPr>
        <w:t>Strategic Growth Council</w:t>
      </w:r>
    </w:p>
    <w:p w14:paraId="3B107DB4" w14:textId="77777777" w:rsidR="00576D16" w:rsidRPr="00444FD1" w:rsidRDefault="00576D16" w:rsidP="0001239F">
      <w:pPr>
        <w:widowControl w:val="0"/>
        <w:spacing w:after="120"/>
        <w:ind w:left="720"/>
        <w:rPr>
          <w:snapToGrid w:val="0"/>
          <w:szCs w:val="22"/>
        </w:rPr>
      </w:pPr>
      <w:r w:rsidRPr="00444FD1">
        <w:rPr>
          <w:snapToGrid w:val="0"/>
          <w:szCs w:val="22"/>
        </w:rPr>
        <w:tab/>
      </w:r>
      <w:r w:rsidRPr="00444FD1">
        <w:rPr>
          <w:szCs w:val="22"/>
        </w:rPr>
        <w:t>Attn: Sustainable Agricultural Land Conservation Program</w:t>
      </w:r>
    </w:p>
    <w:p w14:paraId="02B32ED2" w14:textId="77777777" w:rsidR="00576D16" w:rsidRPr="00444FD1" w:rsidRDefault="00576D16" w:rsidP="0001239F">
      <w:pPr>
        <w:widowControl w:val="0"/>
        <w:spacing w:after="120"/>
        <w:ind w:left="720"/>
        <w:rPr>
          <w:snapToGrid w:val="0"/>
          <w:szCs w:val="22"/>
        </w:rPr>
      </w:pPr>
      <w:r w:rsidRPr="00444FD1">
        <w:rPr>
          <w:snapToGrid w:val="0"/>
          <w:szCs w:val="22"/>
        </w:rPr>
        <w:tab/>
      </w:r>
      <w:r w:rsidRPr="00444FD1">
        <w:rPr>
          <w:szCs w:val="22"/>
        </w:rPr>
        <w:t>1400 Tenth Street</w:t>
      </w:r>
    </w:p>
    <w:p w14:paraId="2F17EC42" w14:textId="77777777" w:rsidR="009476E2" w:rsidRPr="00444FD1" w:rsidRDefault="00576D16" w:rsidP="0001239F">
      <w:pPr>
        <w:widowControl w:val="0"/>
        <w:spacing w:after="120"/>
        <w:ind w:left="720"/>
        <w:rPr>
          <w:szCs w:val="22"/>
        </w:rPr>
      </w:pPr>
      <w:r w:rsidRPr="00444FD1">
        <w:rPr>
          <w:snapToGrid w:val="0"/>
          <w:szCs w:val="22"/>
        </w:rPr>
        <w:tab/>
      </w:r>
      <w:r w:rsidRPr="00444FD1">
        <w:rPr>
          <w:szCs w:val="22"/>
        </w:rPr>
        <w:t>Sacramento, CA 95814</w:t>
      </w:r>
      <w:r w:rsidR="001B48A3" w:rsidRPr="00444FD1">
        <w:rPr>
          <w:snapToGrid w:val="0"/>
          <w:szCs w:val="22"/>
        </w:rPr>
        <w:t xml:space="preserve"> </w:t>
      </w:r>
    </w:p>
    <w:p w14:paraId="43CF5BC6" w14:textId="77777777" w:rsidR="009476E2" w:rsidRPr="00444FD1" w:rsidRDefault="768E69D4" w:rsidP="00A12DE6">
      <w:pPr>
        <w:pStyle w:val="Heading3"/>
        <w:widowControl/>
        <w:numPr>
          <w:ilvl w:val="0"/>
          <w:numId w:val="4"/>
        </w:numPr>
        <w:jc w:val="left"/>
        <w:rPr>
          <w:spacing w:val="-3"/>
          <w:szCs w:val="22"/>
          <w:lang w:val="fr-FR"/>
        </w:rPr>
      </w:pPr>
      <w:bookmarkStart w:id="185" w:name="_25.__The_Landowner’s_Environmental_"/>
      <w:bookmarkStart w:id="186" w:name="_The_Landowner’s_Environmental"/>
      <w:bookmarkStart w:id="187" w:name="Landowner_EnvironmentalWarranty"/>
      <w:bookmarkEnd w:id="183"/>
      <w:bookmarkEnd w:id="185"/>
      <w:bookmarkEnd w:id="186"/>
      <w:r w:rsidRPr="2CDEAEF4">
        <w:rPr>
          <w:i w:val="0"/>
          <w:spacing w:val="-3"/>
          <w:lang w:val="fr-FR"/>
        </w:rPr>
        <w:t xml:space="preserve">The </w:t>
      </w:r>
      <w:proofErr w:type="spellStart"/>
      <w:r w:rsidRPr="2CDEAEF4">
        <w:rPr>
          <w:i w:val="0"/>
          <w:spacing w:val="-3"/>
          <w:lang w:val="fr-FR"/>
        </w:rPr>
        <w:t>Landowner’s</w:t>
      </w:r>
      <w:proofErr w:type="spellEnd"/>
      <w:r w:rsidRPr="2CDEAEF4">
        <w:rPr>
          <w:i w:val="0"/>
          <w:spacing w:val="-3"/>
          <w:lang w:val="fr-FR"/>
        </w:rPr>
        <w:t xml:space="preserve"> </w:t>
      </w:r>
      <w:r w:rsidRPr="2CDEAEF4">
        <w:rPr>
          <w:i w:val="0"/>
          <w:spacing w:val="-3"/>
        </w:rPr>
        <w:t>Environmental</w:t>
      </w:r>
      <w:r w:rsidRPr="2CDEAEF4">
        <w:rPr>
          <w:i w:val="0"/>
          <w:spacing w:val="-3"/>
          <w:lang w:val="fr-FR"/>
        </w:rPr>
        <w:t xml:space="preserve"> </w:t>
      </w:r>
      <w:r w:rsidRPr="2CDEAEF4">
        <w:rPr>
          <w:i w:val="0"/>
          <w:spacing w:val="-3"/>
        </w:rPr>
        <w:t>Warranty</w:t>
      </w:r>
      <w:r w:rsidRPr="2CDEAEF4">
        <w:rPr>
          <w:i w:val="0"/>
          <w:spacing w:val="-3"/>
          <w:lang w:val="fr-FR"/>
        </w:rPr>
        <w:t>.</w:t>
      </w:r>
    </w:p>
    <w:p w14:paraId="05008377" w14:textId="77777777" w:rsidR="009476E2" w:rsidRPr="00444FD1" w:rsidRDefault="009476E2" w:rsidP="00A12DE6">
      <w:pPr>
        <w:pStyle w:val="ListParagraph"/>
        <w:keepNext/>
        <w:numPr>
          <w:ilvl w:val="3"/>
          <w:numId w:val="8"/>
        </w:numPr>
        <w:ind w:left="720" w:hanging="360"/>
        <w:jc w:val="both"/>
        <w:rPr>
          <w:snapToGrid w:val="0"/>
          <w:szCs w:val="22"/>
        </w:rPr>
      </w:pPr>
      <w:commentRangeStart w:id="188"/>
      <w:r w:rsidRPr="00444FD1">
        <w:rPr>
          <w:snapToGrid w:val="0"/>
          <w:szCs w:val="22"/>
        </w:rPr>
        <w:t xml:space="preserve">Nothing in this Easement shall be construed as giving rise to any right or ability in the </w:t>
      </w:r>
      <w:r w:rsidR="002F3CAB" w:rsidRPr="00444FD1">
        <w:rPr>
          <w:snapToGrid w:val="0"/>
          <w:szCs w:val="22"/>
        </w:rPr>
        <w:t>Grantee</w:t>
      </w:r>
      <w:r w:rsidR="00C07DEE" w:rsidRPr="00444FD1">
        <w:rPr>
          <w:snapToGrid w:val="0"/>
          <w:szCs w:val="22"/>
        </w:rPr>
        <w:t xml:space="preserve"> or</w:t>
      </w:r>
      <w:r w:rsidR="00164043" w:rsidRPr="00444FD1">
        <w:rPr>
          <w:snapToGrid w:val="0"/>
          <w:szCs w:val="22"/>
        </w:rPr>
        <w:t xml:space="preserve"> </w:t>
      </w:r>
      <w:r w:rsidRPr="00444FD1">
        <w:rPr>
          <w:snapToGrid w:val="0"/>
          <w:szCs w:val="22"/>
        </w:rPr>
        <w:t xml:space="preserve">the </w:t>
      </w:r>
      <w:r w:rsidR="008802D7" w:rsidRPr="00444FD1">
        <w:rPr>
          <w:snapToGrid w:val="0"/>
          <w:szCs w:val="22"/>
        </w:rPr>
        <w:t xml:space="preserve">Council </w:t>
      </w:r>
      <w:r w:rsidRPr="00444FD1">
        <w:rPr>
          <w:snapToGrid w:val="0"/>
          <w:szCs w:val="22"/>
        </w:rPr>
        <w:t xml:space="preserve">to exercise physical or management control over the day-to-day operations of the Property, or any of the Landowner's activities on the Property, or otherwise to become an "owner" or "operator" with respect to the Property as those words are defined and used in </w:t>
      </w:r>
      <w:r w:rsidR="00FE0338" w:rsidRPr="00444FD1">
        <w:rPr>
          <w:snapToGrid w:val="0"/>
          <w:szCs w:val="22"/>
        </w:rPr>
        <w:t>E</w:t>
      </w:r>
      <w:r w:rsidRPr="00444FD1">
        <w:rPr>
          <w:snapToGrid w:val="0"/>
          <w:szCs w:val="22"/>
        </w:rPr>
        <w:t xml:space="preserve">nvironmental </w:t>
      </w:r>
      <w:r w:rsidR="002B6BDF" w:rsidRPr="00444FD1">
        <w:rPr>
          <w:snapToGrid w:val="0"/>
          <w:szCs w:val="22"/>
        </w:rPr>
        <w:t>L</w:t>
      </w:r>
      <w:r w:rsidRPr="00444FD1">
        <w:rPr>
          <w:snapToGrid w:val="0"/>
          <w:szCs w:val="22"/>
        </w:rPr>
        <w:t>aws, including the Comprehensive Environmental Response, Compensation, and Liability Act of 1980 (“CERCLA”), as amended or any corresponding state and local statute or ordinance.</w:t>
      </w:r>
    </w:p>
    <w:p w14:paraId="7FC0191C" w14:textId="68414078" w:rsidR="009476E2" w:rsidRPr="00444FD1" w:rsidRDefault="768E69D4" w:rsidP="00A12DE6">
      <w:pPr>
        <w:pStyle w:val="ListParagraph"/>
        <w:widowControl w:val="0"/>
        <w:numPr>
          <w:ilvl w:val="3"/>
          <w:numId w:val="8"/>
        </w:numPr>
        <w:ind w:left="720" w:hanging="360"/>
        <w:jc w:val="both"/>
        <w:rPr>
          <w:szCs w:val="22"/>
        </w:rPr>
      </w:pPr>
      <w:r w:rsidRPr="00444FD1">
        <w:rPr>
          <w:snapToGrid w:val="0"/>
          <w:szCs w:val="22"/>
        </w:rPr>
        <w:t>The Landowner warrants that it has no actual knowledge of a release or threatened release of any Hazardous Materials on, at, beneath or from the Property</w:t>
      </w:r>
      <w:r w:rsidR="57CA2911" w:rsidRPr="00444FD1">
        <w:rPr>
          <w:snapToGrid w:val="0"/>
          <w:szCs w:val="22"/>
        </w:rPr>
        <w:t xml:space="preserve">. </w:t>
      </w:r>
      <w:r w:rsidRPr="00444FD1">
        <w:rPr>
          <w:snapToGrid w:val="0"/>
          <w:szCs w:val="22"/>
        </w:rPr>
        <w:t>Moreover</w:t>
      </w:r>
      <w:r w:rsidR="5D1C6EF7" w:rsidRPr="00444FD1">
        <w:rPr>
          <w:snapToGrid w:val="0"/>
          <w:szCs w:val="22"/>
        </w:rPr>
        <w:t>,</w:t>
      </w:r>
      <w:r w:rsidRPr="00444FD1">
        <w:rPr>
          <w:snapToGrid w:val="0"/>
          <w:szCs w:val="22"/>
        </w:rPr>
        <w:t xml:space="preserve"> the Landowner hereby promises to defend and indemnify the </w:t>
      </w:r>
      <w:r w:rsidR="687BF3D8" w:rsidRPr="00444FD1">
        <w:rPr>
          <w:snapToGrid w:val="0"/>
          <w:szCs w:val="22"/>
        </w:rPr>
        <w:t>Grantee</w:t>
      </w:r>
      <w:r w:rsidR="37DCCED5" w:rsidRPr="00444FD1">
        <w:rPr>
          <w:snapToGrid w:val="0"/>
          <w:szCs w:val="22"/>
        </w:rPr>
        <w:t xml:space="preserve"> </w:t>
      </w:r>
      <w:r w:rsidR="2B336035" w:rsidRPr="00444FD1">
        <w:rPr>
          <w:snapToGrid w:val="0"/>
          <w:szCs w:val="22"/>
        </w:rPr>
        <w:t xml:space="preserve">and </w:t>
      </w:r>
      <w:r w:rsidRPr="00444FD1">
        <w:rPr>
          <w:snapToGrid w:val="0"/>
          <w:szCs w:val="22"/>
        </w:rPr>
        <w:t xml:space="preserve">the </w:t>
      </w:r>
      <w:r w:rsidR="1D55477D" w:rsidRPr="00444FD1">
        <w:rPr>
          <w:snapToGrid w:val="0"/>
          <w:szCs w:val="22"/>
        </w:rPr>
        <w:t>Council and its agents and assigns</w:t>
      </w:r>
      <w:r w:rsidR="34E586E7" w:rsidRPr="00444FD1">
        <w:rPr>
          <w:snapToGrid w:val="0"/>
          <w:szCs w:val="22"/>
        </w:rPr>
        <w:t xml:space="preserve"> </w:t>
      </w:r>
      <w:r w:rsidR="1D55477D" w:rsidRPr="00444FD1">
        <w:rPr>
          <w:snapToGrid w:val="0"/>
          <w:szCs w:val="22"/>
        </w:rPr>
        <w:t xml:space="preserve"> </w:t>
      </w:r>
      <w:r w:rsidRPr="00444FD1">
        <w:rPr>
          <w:snapToGrid w:val="0"/>
          <w:szCs w:val="22"/>
        </w:rPr>
        <w:t>against all litigation, claims, demands, penalties and damages, including reasonable attorneys’ fees, arising from or connected with the release or threatened release of any Hazardous Materials on, at, beneath or from the Property, or arising from or connected with a violation of any Environmental Laws</w:t>
      </w:r>
      <w:r w:rsidR="5245B88C" w:rsidRPr="00444FD1">
        <w:rPr>
          <w:snapToGrid w:val="0"/>
          <w:szCs w:val="22"/>
        </w:rPr>
        <w:t xml:space="preserve"> by the Landowner or any other prior owner of the Property</w:t>
      </w:r>
      <w:r w:rsidR="57CA2911" w:rsidRPr="00444FD1">
        <w:rPr>
          <w:snapToGrid w:val="0"/>
          <w:szCs w:val="22"/>
        </w:rPr>
        <w:t xml:space="preserve">. </w:t>
      </w:r>
      <w:r w:rsidRPr="00444FD1">
        <w:rPr>
          <w:snapToGrid w:val="0"/>
          <w:szCs w:val="22"/>
        </w:rPr>
        <w:t xml:space="preserve">The Landowner’s indemnification obligation </w:t>
      </w:r>
      <w:r w:rsidR="622B3B2B" w:rsidRPr="00444FD1">
        <w:rPr>
          <w:snapToGrid w:val="0"/>
          <w:szCs w:val="22"/>
        </w:rPr>
        <w:t>will</w:t>
      </w:r>
      <w:r w:rsidRPr="00444FD1">
        <w:rPr>
          <w:snapToGrid w:val="0"/>
          <w:szCs w:val="22"/>
        </w:rPr>
        <w:t xml:space="preserve"> not be affected by any authorizations provided by the </w:t>
      </w:r>
      <w:r w:rsidR="687BF3D8" w:rsidRPr="00444FD1">
        <w:rPr>
          <w:snapToGrid w:val="0"/>
          <w:szCs w:val="22"/>
        </w:rPr>
        <w:t>Grantee</w:t>
      </w:r>
      <w:r w:rsidR="2B336035" w:rsidRPr="00444FD1">
        <w:rPr>
          <w:snapToGrid w:val="0"/>
          <w:szCs w:val="22"/>
        </w:rPr>
        <w:t xml:space="preserve"> </w:t>
      </w:r>
      <w:r w:rsidRPr="00444FD1">
        <w:rPr>
          <w:snapToGrid w:val="0"/>
          <w:szCs w:val="22"/>
        </w:rPr>
        <w:t xml:space="preserve">to the Landowner with respect to the Property or any restoration activities carried out by the </w:t>
      </w:r>
      <w:r w:rsidR="687BF3D8" w:rsidRPr="00444FD1">
        <w:rPr>
          <w:snapToGrid w:val="0"/>
          <w:szCs w:val="22"/>
        </w:rPr>
        <w:t>Grantee</w:t>
      </w:r>
      <w:r w:rsidRPr="00444FD1">
        <w:rPr>
          <w:snapToGrid w:val="0"/>
          <w:szCs w:val="22"/>
        </w:rPr>
        <w:t xml:space="preserve"> at the Property; provided, however, that the </w:t>
      </w:r>
      <w:r w:rsidR="687BF3D8" w:rsidRPr="00444FD1">
        <w:rPr>
          <w:snapToGrid w:val="0"/>
          <w:szCs w:val="22"/>
        </w:rPr>
        <w:t>Grantee</w:t>
      </w:r>
      <w:r w:rsidRPr="00444FD1">
        <w:rPr>
          <w:snapToGrid w:val="0"/>
          <w:szCs w:val="22"/>
        </w:rPr>
        <w:t xml:space="preserve"> </w:t>
      </w:r>
      <w:r w:rsidR="622B3B2B" w:rsidRPr="00444FD1">
        <w:rPr>
          <w:snapToGrid w:val="0"/>
          <w:szCs w:val="22"/>
        </w:rPr>
        <w:t>will</w:t>
      </w:r>
      <w:r w:rsidRPr="00444FD1">
        <w:rPr>
          <w:snapToGrid w:val="0"/>
          <w:szCs w:val="22"/>
        </w:rPr>
        <w:t xml:space="preserve"> be responsible for any Hazardous Materials contributed after </w:t>
      </w:r>
      <w:r w:rsidR="6ED10221" w:rsidRPr="00444FD1">
        <w:rPr>
          <w:snapToGrid w:val="0"/>
          <w:szCs w:val="22"/>
        </w:rPr>
        <w:t xml:space="preserve">the Effective Date </w:t>
      </w:r>
      <w:r w:rsidRPr="00444FD1">
        <w:rPr>
          <w:snapToGrid w:val="0"/>
          <w:szCs w:val="22"/>
        </w:rPr>
        <w:t xml:space="preserve">to the Property by the </w:t>
      </w:r>
      <w:r w:rsidR="687BF3D8" w:rsidRPr="00444FD1">
        <w:rPr>
          <w:snapToGrid w:val="0"/>
          <w:szCs w:val="22"/>
        </w:rPr>
        <w:t>Grantee</w:t>
      </w:r>
      <w:r w:rsidRPr="00444FD1">
        <w:rPr>
          <w:snapToGrid w:val="0"/>
          <w:szCs w:val="22"/>
        </w:rPr>
        <w:t>.</w:t>
      </w:r>
    </w:p>
    <w:p w14:paraId="07903FCF" w14:textId="77777777" w:rsidR="009476E2" w:rsidRPr="00444FD1" w:rsidRDefault="009476E2" w:rsidP="00A12DE6">
      <w:pPr>
        <w:pStyle w:val="ListParagraph"/>
        <w:numPr>
          <w:ilvl w:val="3"/>
          <w:numId w:val="8"/>
        </w:numPr>
        <w:ind w:left="720" w:hanging="360"/>
        <w:jc w:val="both"/>
        <w:rPr>
          <w:snapToGrid w:val="0"/>
          <w:szCs w:val="22"/>
        </w:rPr>
      </w:pPr>
      <w:r w:rsidRPr="00444FD1">
        <w:rPr>
          <w:snapToGrid w:val="0"/>
          <w:szCs w:val="22"/>
        </w:rPr>
        <w:t>The Landowner warrants that it</w:t>
      </w:r>
      <w:r w:rsidR="00981066" w:rsidRPr="00444FD1">
        <w:rPr>
          <w:snapToGrid w:val="0"/>
          <w:szCs w:val="22"/>
        </w:rPr>
        <w:t xml:space="preserve"> </w:t>
      </w:r>
      <w:proofErr w:type="gramStart"/>
      <w:r w:rsidR="00981066" w:rsidRPr="00444FD1">
        <w:rPr>
          <w:snapToGrid w:val="0"/>
          <w:szCs w:val="22"/>
        </w:rPr>
        <w:t>is in compliance with</w:t>
      </w:r>
      <w:proofErr w:type="gramEnd"/>
      <w:r w:rsidR="00981066" w:rsidRPr="00444FD1">
        <w:rPr>
          <w:snapToGrid w:val="0"/>
          <w:szCs w:val="22"/>
        </w:rPr>
        <w:t>,</w:t>
      </w:r>
      <w:r w:rsidRPr="00444FD1">
        <w:rPr>
          <w:snapToGrid w:val="0"/>
          <w:szCs w:val="22"/>
        </w:rPr>
        <w:t xml:space="preserve"> </w:t>
      </w:r>
      <w:r w:rsidR="00F76607" w:rsidRPr="00444FD1">
        <w:rPr>
          <w:snapToGrid w:val="0"/>
          <w:szCs w:val="22"/>
        </w:rPr>
        <w:t>will</w:t>
      </w:r>
      <w:r w:rsidRPr="00444FD1">
        <w:rPr>
          <w:snapToGrid w:val="0"/>
          <w:szCs w:val="22"/>
        </w:rPr>
        <w:t xml:space="preserve"> remain in compliance with, all applicable Environmental Laws. The Landowner warrants that there are no notices by any governmental authority of any violation or alleged violation of</w:t>
      </w:r>
      <w:r w:rsidR="00F76607" w:rsidRPr="00444FD1">
        <w:rPr>
          <w:snapToGrid w:val="0"/>
          <w:szCs w:val="22"/>
        </w:rPr>
        <w:t>, noncompliance or alleged non</w:t>
      </w:r>
      <w:r w:rsidRPr="00444FD1">
        <w:rPr>
          <w:snapToGrid w:val="0"/>
          <w:szCs w:val="22"/>
        </w:rPr>
        <w:t>compliance with or any liability under any Environmental Law relating to the operations or conditions of the Property.</w:t>
      </w:r>
    </w:p>
    <w:p w14:paraId="43ECACC2" w14:textId="6BC8B1D0" w:rsidR="009476E2" w:rsidRPr="00444FD1" w:rsidRDefault="768E69D4" w:rsidP="00A12DE6">
      <w:pPr>
        <w:pStyle w:val="ListParagraph"/>
        <w:numPr>
          <w:ilvl w:val="3"/>
          <w:numId w:val="8"/>
        </w:numPr>
        <w:ind w:left="720" w:hanging="360"/>
        <w:jc w:val="both"/>
        <w:rPr>
          <w:szCs w:val="22"/>
        </w:rPr>
      </w:pPr>
      <w:r w:rsidRPr="00444FD1">
        <w:rPr>
          <w:snapToGrid w:val="0"/>
          <w:szCs w:val="22"/>
        </w:rPr>
        <w:t>“Environmental Law” or “Environmental La</w:t>
      </w:r>
      <w:r w:rsidR="622B3B2B" w:rsidRPr="00444FD1">
        <w:rPr>
          <w:snapToGrid w:val="0"/>
          <w:szCs w:val="22"/>
        </w:rPr>
        <w:t xml:space="preserve">ws” means any and all </w:t>
      </w:r>
      <w:r w:rsidR="07FDCFF6" w:rsidRPr="00444FD1">
        <w:rPr>
          <w:snapToGrid w:val="0"/>
          <w:szCs w:val="22"/>
        </w:rPr>
        <w:t>federal</w:t>
      </w:r>
      <w:r w:rsidR="622B3B2B" w:rsidRPr="00444FD1">
        <w:rPr>
          <w:snapToGrid w:val="0"/>
          <w:szCs w:val="22"/>
        </w:rPr>
        <w:t xml:space="preserve">, </w:t>
      </w:r>
      <w:r w:rsidR="07FDCFF6" w:rsidRPr="00444FD1">
        <w:rPr>
          <w:snapToGrid w:val="0"/>
          <w:szCs w:val="22"/>
        </w:rPr>
        <w:t>state</w:t>
      </w:r>
      <w:r w:rsidRPr="00444FD1">
        <w:rPr>
          <w:snapToGrid w:val="0"/>
          <w:szCs w:val="22"/>
        </w:rPr>
        <w:t>, local or municipal laws, rules, orders, regulations, statutes, ordinances, codes, guidelines, policies</w:t>
      </w:r>
      <w:r w:rsidR="622B3B2B" w:rsidRPr="00444FD1">
        <w:rPr>
          <w:snapToGrid w:val="0"/>
          <w:szCs w:val="22"/>
        </w:rPr>
        <w:t>,</w:t>
      </w:r>
      <w:r w:rsidRPr="00444FD1">
        <w:rPr>
          <w:snapToGrid w:val="0"/>
          <w:szCs w:val="22"/>
        </w:rPr>
        <w:t xml:space="preserve"> or requirements of any governmental authority regulating or imposing standards of liability or standards of conduct (including common law) concerning air, water, solid waste, Hazardous Materials, worker and community right-to-know, hazard communication, noise, radioactive material, resource protection, subdivision, inland wetlands and watercourses, health protection</w:t>
      </w:r>
      <w:r w:rsidR="622B3B2B" w:rsidRPr="00444FD1">
        <w:rPr>
          <w:snapToGrid w:val="0"/>
          <w:szCs w:val="22"/>
        </w:rPr>
        <w:t>,</w:t>
      </w:r>
      <w:r w:rsidRPr="00444FD1">
        <w:rPr>
          <w:snapToGrid w:val="0"/>
          <w:szCs w:val="22"/>
        </w:rPr>
        <w:t xml:space="preserve"> and </w:t>
      </w:r>
      <w:r w:rsidRPr="00444FD1">
        <w:rPr>
          <w:snapToGrid w:val="0"/>
          <w:szCs w:val="22"/>
        </w:rPr>
        <w:lastRenderedPageBreak/>
        <w:t>similar environmental health, safety, building and land use as may now or at any time hereafter be in effect.</w:t>
      </w:r>
    </w:p>
    <w:p w14:paraId="69AC7008" w14:textId="77777777" w:rsidR="009476E2" w:rsidRPr="00444FD1" w:rsidRDefault="768E69D4" w:rsidP="00A12DE6">
      <w:pPr>
        <w:pStyle w:val="ListParagraph"/>
        <w:numPr>
          <w:ilvl w:val="3"/>
          <w:numId w:val="8"/>
        </w:numPr>
        <w:ind w:left="720" w:hanging="360"/>
        <w:jc w:val="both"/>
        <w:rPr>
          <w:szCs w:val="22"/>
        </w:rPr>
      </w:pPr>
      <w:r w:rsidRPr="00444FD1">
        <w:rPr>
          <w:snapToGrid w:val="0"/>
          <w:szCs w:val="22"/>
        </w:rPr>
        <w:t>“Hazardous Materials” means any petroleum, petroleum products, fuel oil, waste oils, explosives, reactive materials, ignitable materials, corrosive materials, hazardous chemicals, hazardous wastes, hazardous substances, extremely hazardous substances, toxic substances, toxic chemicals, radioactive materials, infectious materials</w:t>
      </w:r>
      <w:r w:rsidR="622B3B2B" w:rsidRPr="00444FD1">
        <w:rPr>
          <w:snapToGrid w:val="0"/>
          <w:szCs w:val="22"/>
        </w:rPr>
        <w:t>,</w:t>
      </w:r>
      <w:r w:rsidRPr="00444FD1">
        <w:rPr>
          <w:snapToGrid w:val="0"/>
          <w:szCs w:val="22"/>
        </w:rPr>
        <w:t xml:space="preserve"> and any other element, compound, mixture, solution or substance </w:t>
      </w:r>
      <w:r w:rsidR="622B3B2B" w:rsidRPr="00444FD1">
        <w:rPr>
          <w:snapToGrid w:val="0"/>
          <w:szCs w:val="22"/>
        </w:rPr>
        <w:t>that</w:t>
      </w:r>
      <w:r w:rsidRPr="00444FD1">
        <w:rPr>
          <w:snapToGrid w:val="0"/>
          <w:szCs w:val="22"/>
        </w:rPr>
        <w:t xml:space="preserve"> may pose a present or potential hazard to human health or the environment or any other material defined and regulated by Environmental Laws.</w:t>
      </w:r>
    </w:p>
    <w:p w14:paraId="1752CFC8" w14:textId="77777777" w:rsidR="009476E2" w:rsidRPr="00444FD1" w:rsidRDefault="009476E2" w:rsidP="00A12DE6">
      <w:pPr>
        <w:pStyle w:val="ListParagraph"/>
        <w:widowControl w:val="0"/>
        <w:numPr>
          <w:ilvl w:val="3"/>
          <w:numId w:val="8"/>
        </w:numPr>
        <w:ind w:left="720" w:hanging="360"/>
        <w:jc w:val="both"/>
        <w:rPr>
          <w:snapToGrid w:val="0"/>
          <w:szCs w:val="22"/>
          <w:u w:val="single"/>
        </w:rPr>
      </w:pPr>
      <w:r w:rsidRPr="00444FD1">
        <w:rPr>
          <w:snapToGrid w:val="0"/>
          <w:szCs w:val="22"/>
        </w:rPr>
        <w:t xml:space="preserve">If at any time after the </w:t>
      </w:r>
      <w:r w:rsidR="00C013E1" w:rsidRPr="00444FD1">
        <w:rPr>
          <w:snapToGrid w:val="0"/>
          <w:szCs w:val="22"/>
        </w:rPr>
        <w:t>E</w:t>
      </w:r>
      <w:r w:rsidRPr="00444FD1">
        <w:rPr>
          <w:snapToGrid w:val="0"/>
          <w:szCs w:val="22"/>
        </w:rPr>
        <w:t xml:space="preserve">ffective </w:t>
      </w:r>
      <w:r w:rsidR="00C013E1" w:rsidRPr="00444FD1">
        <w:rPr>
          <w:snapToGrid w:val="0"/>
          <w:szCs w:val="22"/>
        </w:rPr>
        <w:t>D</w:t>
      </w:r>
      <w:r w:rsidRPr="00444FD1">
        <w:rPr>
          <w:snapToGrid w:val="0"/>
          <w:szCs w:val="22"/>
        </w:rPr>
        <w:t>ate there occurs a release, discharge or other incident in, on, or about the Property of any substance now or hereafter defined, listed, or otherwise classified pursuant to any federal, state, or local law, regulation, or requirement as hazardous, toxic, polluting, or otherwise contaminating to the air, water, or soil, or in any way harmful or threatening to human health or the environment, the Landowner agrees to take any steps that are required of the Landowner with respect thereto under federal, state, or local law necessary to ensure its containment and remediation, including any cleanup.</w:t>
      </w:r>
      <w:commentRangeEnd w:id="188"/>
      <w:r w:rsidR="00A57183">
        <w:rPr>
          <w:rStyle w:val="CommentReference"/>
        </w:rPr>
        <w:commentReference w:id="188"/>
      </w:r>
    </w:p>
    <w:p w14:paraId="5EF9DC35" w14:textId="77777777" w:rsidR="009476E2" w:rsidRPr="00444FD1" w:rsidRDefault="768E69D4" w:rsidP="00A12DE6">
      <w:pPr>
        <w:pStyle w:val="Heading3"/>
        <w:numPr>
          <w:ilvl w:val="0"/>
          <w:numId w:val="4"/>
        </w:numPr>
        <w:jc w:val="both"/>
        <w:rPr>
          <w:spacing w:val="-3"/>
          <w:szCs w:val="22"/>
        </w:rPr>
      </w:pPr>
      <w:bookmarkStart w:id="189" w:name="_26.__The_Landowner’s_Title_Warranty"/>
      <w:bookmarkStart w:id="190" w:name="_The_Landowner’s_Title"/>
      <w:bookmarkEnd w:id="189"/>
      <w:bookmarkEnd w:id="190"/>
      <w:bookmarkEnd w:id="187"/>
      <w:r w:rsidRPr="2CDEAEF4">
        <w:rPr>
          <w:i w:val="0"/>
          <w:spacing w:val="-3"/>
        </w:rPr>
        <w:t>The Landowner’s Title Warranty; No Prior Conservation Easements.</w:t>
      </w:r>
    </w:p>
    <w:p w14:paraId="3281D211" w14:textId="57C930B4" w:rsidR="006F25D9" w:rsidRPr="00444FD1" w:rsidRDefault="768E69D4" w:rsidP="00A12DE6">
      <w:pPr>
        <w:pStyle w:val="BodyText"/>
        <w:numPr>
          <w:ilvl w:val="0"/>
          <w:numId w:val="12"/>
        </w:numPr>
        <w:ind w:left="720"/>
        <w:jc w:val="both"/>
        <w:rPr>
          <w:sz w:val="22"/>
          <w:szCs w:val="22"/>
        </w:rPr>
      </w:pPr>
      <w:bookmarkStart w:id="191" w:name="TitleWarranty_1"/>
      <w:commentRangeStart w:id="192"/>
      <w:r w:rsidRPr="00444FD1">
        <w:rPr>
          <w:sz w:val="22"/>
          <w:szCs w:val="22"/>
        </w:rPr>
        <w:t>The Landowner represents and warrants that it owns the entire fee simple interest in the Property, including the entire mineral estate</w:t>
      </w:r>
      <w:r w:rsidR="0FAA7E7F" w:rsidRPr="00444FD1">
        <w:rPr>
          <w:sz w:val="22"/>
          <w:szCs w:val="22"/>
        </w:rPr>
        <w:t xml:space="preserve"> except as otherwise identified in this Easement</w:t>
      </w:r>
      <w:r w:rsidRPr="00444FD1">
        <w:rPr>
          <w:sz w:val="22"/>
          <w:szCs w:val="22"/>
        </w:rPr>
        <w:t>, and hereby promises to defend this Easement against all claims that may be made against it</w:t>
      </w:r>
      <w:r w:rsidR="57CA2911" w:rsidRPr="00444FD1">
        <w:rPr>
          <w:sz w:val="22"/>
          <w:szCs w:val="22"/>
        </w:rPr>
        <w:t xml:space="preserve">. </w:t>
      </w:r>
    </w:p>
    <w:p w14:paraId="3964B6D6" w14:textId="2690D63D" w:rsidR="006F25D9" w:rsidRPr="00444FD1" w:rsidRDefault="768E69D4" w:rsidP="00A12DE6">
      <w:pPr>
        <w:pStyle w:val="BodyText"/>
        <w:numPr>
          <w:ilvl w:val="0"/>
          <w:numId w:val="12"/>
        </w:numPr>
        <w:ind w:left="720"/>
        <w:jc w:val="both"/>
        <w:rPr>
          <w:sz w:val="22"/>
          <w:szCs w:val="22"/>
        </w:rPr>
      </w:pPr>
      <w:bookmarkStart w:id="193" w:name="TitleWarranty_2"/>
      <w:bookmarkEnd w:id="191"/>
      <w:proofErr w:type="gramStart"/>
      <w:r w:rsidRPr="00444FD1">
        <w:rPr>
          <w:sz w:val="22"/>
          <w:szCs w:val="22"/>
        </w:rPr>
        <w:t>Any and all</w:t>
      </w:r>
      <w:proofErr w:type="gramEnd"/>
      <w:r w:rsidRPr="00444FD1">
        <w:rPr>
          <w:sz w:val="22"/>
          <w:szCs w:val="22"/>
        </w:rPr>
        <w:t xml:space="preserve"> financial liens or financial encumbrances</w:t>
      </w:r>
      <w:r w:rsidR="10EB3F3F" w:rsidRPr="00444FD1">
        <w:rPr>
          <w:sz w:val="22"/>
          <w:szCs w:val="22"/>
        </w:rPr>
        <w:t xml:space="preserve"> with priority over this Easement</w:t>
      </w:r>
      <w:r w:rsidRPr="00444FD1">
        <w:rPr>
          <w:sz w:val="22"/>
          <w:szCs w:val="22"/>
        </w:rPr>
        <w:t xml:space="preserve"> existing as of the date of the </w:t>
      </w:r>
      <w:r w:rsidR="10EB3F3F" w:rsidRPr="00444FD1">
        <w:rPr>
          <w:sz w:val="22"/>
          <w:szCs w:val="22"/>
        </w:rPr>
        <w:t xml:space="preserve">recording </w:t>
      </w:r>
      <w:r w:rsidRPr="00444FD1">
        <w:rPr>
          <w:sz w:val="22"/>
          <w:szCs w:val="22"/>
        </w:rPr>
        <w:t>of this Easement h</w:t>
      </w:r>
      <w:r w:rsidR="77CCCA59" w:rsidRPr="00444FD1">
        <w:rPr>
          <w:sz w:val="22"/>
          <w:szCs w:val="22"/>
        </w:rPr>
        <w:t>ave been subordinated. Exhibit D</w:t>
      </w:r>
      <w:r w:rsidRPr="00444FD1">
        <w:rPr>
          <w:sz w:val="22"/>
          <w:szCs w:val="22"/>
        </w:rPr>
        <w:t xml:space="preserve"> (Prior Encumbrances) sets forth all </w:t>
      </w:r>
      <w:r w:rsidR="10EB3F3F" w:rsidRPr="00444FD1">
        <w:rPr>
          <w:sz w:val="22"/>
          <w:szCs w:val="22"/>
        </w:rPr>
        <w:t>prior</w:t>
      </w:r>
      <w:r w:rsidRPr="00444FD1">
        <w:rPr>
          <w:sz w:val="22"/>
          <w:szCs w:val="22"/>
        </w:rPr>
        <w:t xml:space="preserve"> encumbrances</w:t>
      </w:r>
      <w:r w:rsidR="57CA2911" w:rsidRPr="00444FD1">
        <w:rPr>
          <w:sz w:val="22"/>
          <w:szCs w:val="22"/>
        </w:rPr>
        <w:t xml:space="preserve">. </w:t>
      </w:r>
    </w:p>
    <w:p w14:paraId="67C6EF5B" w14:textId="77777777" w:rsidR="009476E2" w:rsidRPr="00444FD1" w:rsidRDefault="009476E2" w:rsidP="00A12DE6">
      <w:pPr>
        <w:pStyle w:val="BodyText"/>
        <w:numPr>
          <w:ilvl w:val="0"/>
          <w:numId w:val="12"/>
        </w:numPr>
        <w:ind w:left="720"/>
        <w:jc w:val="both"/>
        <w:rPr>
          <w:sz w:val="22"/>
          <w:szCs w:val="22"/>
        </w:rPr>
      </w:pPr>
      <w:bookmarkStart w:id="194" w:name="TitleWarranty_3"/>
      <w:bookmarkEnd w:id="193"/>
      <w:r w:rsidRPr="00444FD1">
        <w:rPr>
          <w:sz w:val="22"/>
          <w:szCs w:val="22"/>
        </w:rPr>
        <w:t xml:space="preserve">The Landowner represents and warrants that the Property is not subject to </w:t>
      </w:r>
      <w:r w:rsidR="00102A37" w:rsidRPr="00444FD1">
        <w:rPr>
          <w:sz w:val="22"/>
          <w:szCs w:val="22"/>
        </w:rPr>
        <w:t xml:space="preserve">any restrictions </w:t>
      </w:r>
      <w:r w:rsidR="002A1A49" w:rsidRPr="00444FD1">
        <w:rPr>
          <w:sz w:val="22"/>
          <w:szCs w:val="22"/>
        </w:rPr>
        <w:t xml:space="preserve">or easements other than what is identified in in Exhibit D. </w:t>
      </w:r>
      <w:commentRangeEnd w:id="192"/>
      <w:r w:rsidR="00A57183">
        <w:rPr>
          <w:rStyle w:val="CommentReference"/>
          <w:snapToGrid/>
        </w:rPr>
        <w:commentReference w:id="192"/>
      </w:r>
    </w:p>
    <w:p w14:paraId="761651BC" w14:textId="43E07CA5" w:rsidR="009476E2" w:rsidRPr="00444FD1" w:rsidDel="007B1406" w:rsidRDefault="768E69D4" w:rsidP="00A12DE6">
      <w:pPr>
        <w:pStyle w:val="Heading3"/>
        <w:numPr>
          <w:ilvl w:val="0"/>
          <w:numId w:val="4"/>
        </w:numPr>
        <w:jc w:val="both"/>
        <w:rPr>
          <w:i w:val="0"/>
          <w:spacing w:val="-3"/>
          <w:szCs w:val="22"/>
        </w:rPr>
      </w:pPr>
      <w:bookmarkStart w:id="195" w:name="_27.__Granting_Subsequent_Easements,"/>
      <w:bookmarkStart w:id="196" w:name="_Granting_Subsequent_Easements,"/>
      <w:bookmarkStart w:id="197" w:name="Severability"/>
      <w:bookmarkEnd w:id="194"/>
      <w:bookmarkEnd w:id="195"/>
      <w:bookmarkEnd w:id="196"/>
      <w:r w:rsidRPr="2CDEAEF4">
        <w:rPr>
          <w:i w:val="0"/>
          <w:spacing w:val="-3"/>
        </w:rPr>
        <w:t>Severability.</w:t>
      </w:r>
    </w:p>
    <w:p w14:paraId="514A869E" w14:textId="77777777" w:rsidR="009476E2" w:rsidRPr="00444FD1" w:rsidRDefault="009476E2" w:rsidP="002A1A49">
      <w:pPr>
        <w:widowControl w:val="0"/>
        <w:ind w:left="360"/>
        <w:jc w:val="both"/>
        <w:rPr>
          <w:snapToGrid w:val="0"/>
          <w:szCs w:val="22"/>
        </w:rPr>
      </w:pPr>
      <w:commentRangeStart w:id="198"/>
      <w:r w:rsidRPr="00444FD1">
        <w:rPr>
          <w:snapToGrid w:val="0"/>
          <w:szCs w:val="22"/>
        </w:rPr>
        <w:t>If any term, provision, covenant, condition, or restriction of this Easement is held by a court of competent jurisdiction to be unlawful, invalid, void, unenforceable, or not effective the remainder of th</w:t>
      </w:r>
      <w:r w:rsidR="00F54E6A" w:rsidRPr="00444FD1">
        <w:rPr>
          <w:snapToGrid w:val="0"/>
          <w:szCs w:val="22"/>
        </w:rPr>
        <w:t>is Easement</w:t>
      </w:r>
      <w:r w:rsidRPr="00444FD1">
        <w:rPr>
          <w:snapToGrid w:val="0"/>
          <w:szCs w:val="22"/>
        </w:rPr>
        <w:t xml:space="preserve"> shall remain in full force and effect and shall in no way be affected, impaired, or invalidated.</w:t>
      </w:r>
      <w:commentRangeEnd w:id="198"/>
      <w:r w:rsidR="00A57183">
        <w:rPr>
          <w:rStyle w:val="CommentReference"/>
        </w:rPr>
        <w:commentReference w:id="198"/>
      </w:r>
    </w:p>
    <w:p w14:paraId="4D46884B" w14:textId="1E300277" w:rsidR="23D49BC6" w:rsidRPr="00444FD1" w:rsidRDefault="6525227D" w:rsidP="00A12DE6">
      <w:pPr>
        <w:pStyle w:val="Heading3"/>
        <w:numPr>
          <w:ilvl w:val="0"/>
          <w:numId w:val="4"/>
        </w:numPr>
        <w:jc w:val="both"/>
        <w:rPr>
          <w:i w:val="0"/>
          <w:szCs w:val="22"/>
        </w:rPr>
      </w:pPr>
      <w:bookmarkStart w:id="199" w:name="_Execution_before_a"/>
      <w:bookmarkEnd w:id="199"/>
      <w:r w:rsidRPr="00444FD1">
        <w:rPr>
          <w:i w:val="0"/>
          <w:szCs w:val="22"/>
        </w:rPr>
        <w:t xml:space="preserve">Tax </w:t>
      </w:r>
      <w:r w:rsidR="027370E7" w:rsidRPr="00444FD1">
        <w:rPr>
          <w:i w:val="0"/>
          <w:szCs w:val="22"/>
        </w:rPr>
        <w:t>Treatment Shall Not Affect Easement</w:t>
      </w:r>
      <w:r w:rsidR="22C16E36" w:rsidRPr="00444FD1">
        <w:rPr>
          <w:i w:val="0"/>
          <w:szCs w:val="22"/>
        </w:rPr>
        <w:t xml:space="preserve"> Validity</w:t>
      </w:r>
      <w:r w:rsidR="027370E7" w:rsidRPr="00444FD1">
        <w:rPr>
          <w:i w:val="0"/>
          <w:szCs w:val="22"/>
        </w:rPr>
        <w:t>.</w:t>
      </w:r>
    </w:p>
    <w:p w14:paraId="2937075C" w14:textId="775588F4" w:rsidR="1D458019" w:rsidRPr="00444FD1" w:rsidRDefault="230910E3" w:rsidP="3ECA38D8">
      <w:pPr>
        <w:ind w:left="360"/>
        <w:jc w:val="both"/>
        <w:rPr>
          <w:szCs w:val="22"/>
        </w:rPr>
      </w:pPr>
      <w:commentRangeStart w:id="200"/>
      <w:r w:rsidRPr="00444FD1">
        <w:rPr>
          <w:szCs w:val="22"/>
        </w:rPr>
        <w:t>This Easement shall in no way be affected, impaired, or invalidated</w:t>
      </w:r>
      <w:r w:rsidR="3976260A" w:rsidRPr="00444FD1">
        <w:rPr>
          <w:szCs w:val="22"/>
        </w:rPr>
        <w:t xml:space="preserve"> by</w:t>
      </w:r>
      <w:r w:rsidR="5CDC6059" w:rsidRPr="00444FD1">
        <w:rPr>
          <w:szCs w:val="22"/>
        </w:rPr>
        <w:t xml:space="preserve"> any implications of state or federal tax laws. </w:t>
      </w:r>
      <w:commentRangeEnd w:id="200"/>
      <w:r w:rsidR="00A57183">
        <w:rPr>
          <w:rStyle w:val="CommentReference"/>
        </w:rPr>
        <w:commentReference w:id="200"/>
      </w:r>
    </w:p>
    <w:p w14:paraId="331B35D7" w14:textId="77777777" w:rsidR="00234DB1" w:rsidRPr="00444FD1" w:rsidRDefault="6D4163BA" w:rsidP="00A12DE6">
      <w:pPr>
        <w:pStyle w:val="Heading3"/>
        <w:numPr>
          <w:ilvl w:val="0"/>
          <w:numId w:val="4"/>
        </w:numPr>
        <w:jc w:val="both"/>
        <w:rPr>
          <w:i w:val="0"/>
          <w:iCs/>
          <w:szCs w:val="22"/>
        </w:rPr>
      </w:pPr>
      <w:r w:rsidRPr="2CDEAEF4">
        <w:rPr>
          <w:i w:val="0"/>
        </w:rPr>
        <w:lastRenderedPageBreak/>
        <w:t>Execution before a Notary Public</w:t>
      </w:r>
      <w:r w:rsidR="562E0083" w:rsidRPr="2CDEAEF4">
        <w:rPr>
          <w:i w:val="0"/>
        </w:rPr>
        <w:t xml:space="preserve"> and Recordation</w:t>
      </w:r>
      <w:r w:rsidRPr="2CDEAEF4">
        <w:rPr>
          <w:i w:val="0"/>
        </w:rPr>
        <w:t>.</w:t>
      </w:r>
    </w:p>
    <w:p w14:paraId="35ED35CC" w14:textId="1C75752B" w:rsidR="00234DB1" w:rsidRPr="00444FD1" w:rsidRDefault="6D4163BA" w:rsidP="00560017">
      <w:pPr>
        <w:ind w:left="360"/>
        <w:jc w:val="both"/>
        <w:rPr>
          <w:szCs w:val="22"/>
        </w:rPr>
      </w:pPr>
      <w:commentRangeStart w:id="201"/>
      <w:r w:rsidRPr="00444FD1">
        <w:rPr>
          <w:szCs w:val="22"/>
        </w:rPr>
        <w:t xml:space="preserve">All signatures of the </w:t>
      </w:r>
      <w:r w:rsidR="728CC932" w:rsidRPr="00444FD1">
        <w:rPr>
          <w:szCs w:val="22"/>
        </w:rPr>
        <w:t>parties</w:t>
      </w:r>
      <w:r w:rsidRPr="00444FD1">
        <w:rPr>
          <w:szCs w:val="22"/>
        </w:rPr>
        <w:t xml:space="preserve"> and all documents executed pursuant to this</w:t>
      </w:r>
      <w:r w:rsidR="0C0BEFB4" w:rsidRPr="00444FD1">
        <w:rPr>
          <w:szCs w:val="22"/>
        </w:rPr>
        <w:t xml:space="preserve"> </w:t>
      </w:r>
      <w:r w:rsidR="03D0E674" w:rsidRPr="00444FD1">
        <w:rPr>
          <w:szCs w:val="22"/>
        </w:rPr>
        <w:t>Easement</w:t>
      </w:r>
      <w:r w:rsidR="562E0083" w:rsidRPr="00444FD1">
        <w:rPr>
          <w:szCs w:val="22"/>
        </w:rPr>
        <w:t xml:space="preserve"> and any amendments</w:t>
      </w:r>
      <w:r w:rsidR="03D0E674" w:rsidRPr="00444FD1">
        <w:rPr>
          <w:szCs w:val="22"/>
        </w:rPr>
        <w:t xml:space="preserve"> </w:t>
      </w:r>
      <w:r w:rsidRPr="00444FD1">
        <w:rPr>
          <w:szCs w:val="22"/>
        </w:rPr>
        <w:t>shall be acknowledged before a Notary Public, and a certificate of</w:t>
      </w:r>
      <w:r w:rsidR="0C0BEFB4" w:rsidRPr="00444FD1">
        <w:rPr>
          <w:szCs w:val="22"/>
        </w:rPr>
        <w:t xml:space="preserve"> </w:t>
      </w:r>
      <w:r w:rsidRPr="00444FD1">
        <w:rPr>
          <w:szCs w:val="22"/>
        </w:rPr>
        <w:t>acknowledgement shall be attached</w:t>
      </w:r>
      <w:r w:rsidR="57CA2911" w:rsidRPr="00444FD1">
        <w:rPr>
          <w:szCs w:val="22"/>
        </w:rPr>
        <w:t xml:space="preserve"> </w:t>
      </w:r>
      <w:r w:rsidRPr="00444FD1">
        <w:rPr>
          <w:szCs w:val="22"/>
        </w:rPr>
        <w:t>to allow documents to be recorded</w:t>
      </w:r>
      <w:r w:rsidR="00CE7022" w:rsidRPr="00444FD1">
        <w:rPr>
          <w:szCs w:val="22"/>
        </w:rPr>
        <w:t>.</w:t>
      </w:r>
    </w:p>
    <w:p w14:paraId="6835B1E4" w14:textId="77777777" w:rsidR="00A22E2B" w:rsidRPr="00444FD1" w:rsidRDefault="00A22E2B" w:rsidP="00560017">
      <w:pPr>
        <w:ind w:left="360"/>
        <w:jc w:val="both"/>
        <w:rPr>
          <w:szCs w:val="22"/>
        </w:rPr>
      </w:pPr>
      <w:r w:rsidRPr="00444FD1">
        <w:rPr>
          <w:snapToGrid w:val="0"/>
          <w:szCs w:val="22"/>
        </w:rPr>
        <w:t xml:space="preserve">This Easement and any amendment </w:t>
      </w:r>
      <w:r w:rsidR="00AB31F3" w:rsidRPr="00444FD1">
        <w:rPr>
          <w:snapToGrid w:val="0"/>
          <w:szCs w:val="22"/>
        </w:rPr>
        <w:t>and related documents</w:t>
      </w:r>
      <w:r w:rsidRPr="00444FD1">
        <w:rPr>
          <w:snapToGrid w:val="0"/>
          <w:szCs w:val="22"/>
        </w:rPr>
        <w:t xml:space="preserve"> shall be recorded in </w:t>
      </w:r>
      <w:r w:rsidR="00AB31F3" w:rsidRPr="00444FD1">
        <w:rPr>
          <w:szCs w:val="22"/>
        </w:rPr>
        <w:t xml:space="preserve">in the Office of the Recorder of </w:t>
      </w:r>
      <w:r w:rsidR="00AB31F3" w:rsidRPr="00444FD1">
        <w:rPr>
          <w:szCs w:val="22"/>
          <w:highlight w:val="yellow"/>
        </w:rPr>
        <w:t>&lt; County&gt;</w:t>
      </w:r>
      <w:r w:rsidR="00AB31F3" w:rsidRPr="00444FD1">
        <w:rPr>
          <w:szCs w:val="22"/>
        </w:rPr>
        <w:t xml:space="preserve"> County, California.</w:t>
      </w:r>
      <w:r w:rsidRPr="00444FD1">
        <w:rPr>
          <w:snapToGrid w:val="0"/>
          <w:szCs w:val="22"/>
        </w:rPr>
        <w:t xml:space="preserve"> </w:t>
      </w:r>
      <w:commentRangeEnd w:id="201"/>
      <w:r w:rsidR="00A57183">
        <w:rPr>
          <w:rStyle w:val="CommentReference"/>
        </w:rPr>
        <w:commentReference w:id="201"/>
      </w:r>
    </w:p>
    <w:p w14:paraId="6EF66F69" w14:textId="77777777" w:rsidR="00234DB1" w:rsidRPr="00444FD1" w:rsidRDefault="6D4163BA" w:rsidP="00A12DE6">
      <w:pPr>
        <w:pStyle w:val="Heading3"/>
        <w:numPr>
          <w:ilvl w:val="0"/>
          <w:numId w:val="4"/>
        </w:numPr>
        <w:jc w:val="both"/>
        <w:rPr>
          <w:i w:val="0"/>
          <w:iCs/>
          <w:szCs w:val="22"/>
        </w:rPr>
      </w:pPr>
      <w:bookmarkStart w:id="202" w:name="_Counterparts."/>
      <w:bookmarkEnd w:id="202"/>
      <w:r w:rsidRPr="2CDEAEF4">
        <w:rPr>
          <w:i w:val="0"/>
        </w:rPr>
        <w:t>Counterparts.</w:t>
      </w:r>
    </w:p>
    <w:p w14:paraId="7F1D0B72" w14:textId="77777777" w:rsidR="00234DB1" w:rsidRPr="00444FD1" w:rsidRDefault="00234DB1" w:rsidP="00560017">
      <w:pPr>
        <w:ind w:left="360"/>
        <w:jc w:val="both"/>
        <w:rPr>
          <w:i/>
          <w:spacing w:val="-3"/>
          <w:szCs w:val="22"/>
        </w:rPr>
      </w:pPr>
      <w:commentRangeStart w:id="203"/>
      <w:r w:rsidRPr="00444FD1">
        <w:rPr>
          <w:szCs w:val="22"/>
        </w:rPr>
        <w:t xml:space="preserve">This </w:t>
      </w:r>
      <w:r w:rsidR="00BC7AAA" w:rsidRPr="00444FD1">
        <w:rPr>
          <w:szCs w:val="22"/>
        </w:rPr>
        <w:t>Easement</w:t>
      </w:r>
      <w:r w:rsidRPr="00444FD1">
        <w:rPr>
          <w:szCs w:val="22"/>
        </w:rPr>
        <w:t xml:space="preserve"> may be executed in any number of counterparts and each</w:t>
      </w:r>
      <w:r w:rsidR="005D28DF" w:rsidRPr="00444FD1">
        <w:rPr>
          <w:szCs w:val="22"/>
        </w:rPr>
        <w:t xml:space="preserve"> </w:t>
      </w:r>
      <w:r w:rsidRPr="00444FD1">
        <w:rPr>
          <w:szCs w:val="22"/>
        </w:rPr>
        <w:t>executed counterpart shall have the same force and effect as an original</w:t>
      </w:r>
      <w:r w:rsidR="005D28DF" w:rsidRPr="00444FD1">
        <w:rPr>
          <w:szCs w:val="22"/>
        </w:rPr>
        <w:t xml:space="preserve"> </w:t>
      </w:r>
      <w:r w:rsidRPr="00444FD1">
        <w:rPr>
          <w:szCs w:val="22"/>
        </w:rPr>
        <w:t xml:space="preserve">and as if </w:t>
      </w:r>
      <w:proofErr w:type="gramStart"/>
      <w:r w:rsidRPr="00444FD1">
        <w:rPr>
          <w:szCs w:val="22"/>
        </w:rPr>
        <w:t>all of</w:t>
      </w:r>
      <w:proofErr w:type="gramEnd"/>
      <w:r w:rsidRPr="00444FD1">
        <w:rPr>
          <w:szCs w:val="22"/>
        </w:rPr>
        <w:t xml:space="preserve"> the </w:t>
      </w:r>
      <w:r w:rsidR="00D25983" w:rsidRPr="00444FD1">
        <w:rPr>
          <w:szCs w:val="22"/>
        </w:rPr>
        <w:t>p</w:t>
      </w:r>
      <w:r w:rsidRPr="00444FD1">
        <w:rPr>
          <w:szCs w:val="22"/>
        </w:rPr>
        <w:t>arties to the aggregate counterparts had signed the</w:t>
      </w:r>
      <w:r w:rsidR="005D28DF" w:rsidRPr="00444FD1">
        <w:rPr>
          <w:szCs w:val="22"/>
        </w:rPr>
        <w:t xml:space="preserve"> </w:t>
      </w:r>
      <w:r w:rsidRPr="00444FD1">
        <w:rPr>
          <w:szCs w:val="22"/>
        </w:rPr>
        <w:t>same instrument.</w:t>
      </w:r>
      <w:commentRangeEnd w:id="203"/>
      <w:r w:rsidR="00A57183">
        <w:rPr>
          <w:rStyle w:val="CommentReference"/>
        </w:rPr>
        <w:commentReference w:id="203"/>
      </w:r>
    </w:p>
    <w:p w14:paraId="184D21CE" w14:textId="77777777" w:rsidR="00CB7FB8" w:rsidRPr="00444FD1" w:rsidRDefault="55314A23" w:rsidP="00A12DE6">
      <w:pPr>
        <w:pStyle w:val="Heading3"/>
        <w:numPr>
          <w:ilvl w:val="0"/>
          <w:numId w:val="4"/>
        </w:numPr>
        <w:jc w:val="both"/>
        <w:rPr>
          <w:spacing w:val="-3"/>
          <w:szCs w:val="22"/>
        </w:rPr>
      </w:pPr>
      <w:bookmarkStart w:id="204" w:name="_Effective_Date."/>
      <w:bookmarkEnd w:id="204"/>
      <w:r w:rsidRPr="2CDEAEF4">
        <w:rPr>
          <w:i w:val="0"/>
          <w:spacing w:val="-3"/>
        </w:rPr>
        <w:t>Effective Date.</w:t>
      </w:r>
    </w:p>
    <w:p w14:paraId="6216AC62" w14:textId="77777777" w:rsidR="00AF2151" w:rsidRPr="00444FD1" w:rsidRDefault="005E31D9" w:rsidP="00A63CC3">
      <w:pPr>
        <w:widowControl w:val="0"/>
        <w:ind w:left="360"/>
        <w:jc w:val="both"/>
        <w:rPr>
          <w:snapToGrid w:val="0"/>
          <w:szCs w:val="22"/>
        </w:rPr>
      </w:pPr>
      <w:commentRangeStart w:id="205"/>
      <w:r w:rsidRPr="00444FD1">
        <w:rPr>
          <w:snapToGrid w:val="0"/>
          <w:szCs w:val="22"/>
        </w:rPr>
        <w:t>The</w:t>
      </w:r>
      <w:r w:rsidR="005821CA" w:rsidRPr="00444FD1">
        <w:rPr>
          <w:snapToGrid w:val="0"/>
          <w:szCs w:val="22"/>
        </w:rPr>
        <w:t xml:space="preserve"> </w:t>
      </w:r>
      <w:r w:rsidR="002B6BDF" w:rsidRPr="00444FD1">
        <w:rPr>
          <w:snapToGrid w:val="0"/>
          <w:szCs w:val="22"/>
        </w:rPr>
        <w:t>E</w:t>
      </w:r>
      <w:r w:rsidR="005821CA" w:rsidRPr="00444FD1">
        <w:rPr>
          <w:snapToGrid w:val="0"/>
          <w:szCs w:val="22"/>
        </w:rPr>
        <w:t xml:space="preserve">ffective </w:t>
      </w:r>
      <w:r w:rsidR="002B6BDF" w:rsidRPr="00444FD1">
        <w:rPr>
          <w:snapToGrid w:val="0"/>
          <w:szCs w:val="22"/>
        </w:rPr>
        <w:t>D</w:t>
      </w:r>
      <w:r w:rsidR="005821CA" w:rsidRPr="00444FD1">
        <w:rPr>
          <w:snapToGrid w:val="0"/>
          <w:szCs w:val="22"/>
        </w:rPr>
        <w:t xml:space="preserve">ate is the date </w:t>
      </w:r>
      <w:r w:rsidR="00A277A5" w:rsidRPr="00444FD1">
        <w:rPr>
          <w:snapToGrid w:val="0"/>
          <w:szCs w:val="22"/>
        </w:rPr>
        <w:t>of the signature of the final party to sign</w:t>
      </w:r>
      <w:r w:rsidRPr="00444FD1">
        <w:rPr>
          <w:snapToGrid w:val="0"/>
          <w:szCs w:val="22"/>
        </w:rPr>
        <w:t xml:space="preserve">. </w:t>
      </w:r>
      <w:commentRangeEnd w:id="205"/>
      <w:r w:rsidR="00A57183">
        <w:rPr>
          <w:rStyle w:val="CommentReference"/>
        </w:rPr>
        <w:commentReference w:id="205"/>
      </w:r>
    </w:p>
    <w:p w14:paraId="1AE00F8F" w14:textId="77777777" w:rsidR="009476E2" w:rsidRPr="00444FD1" w:rsidRDefault="768E69D4" w:rsidP="00A12DE6">
      <w:pPr>
        <w:pStyle w:val="Heading3"/>
        <w:numPr>
          <w:ilvl w:val="0"/>
          <w:numId w:val="4"/>
        </w:numPr>
        <w:jc w:val="both"/>
        <w:rPr>
          <w:spacing w:val="-3"/>
          <w:szCs w:val="22"/>
        </w:rPr>
      </w:pPr>
      <w:bookmarkStart w:id="206" w:name="_29.__Entire_Agreement."/>
      <w:bookmarkStart w:id="207" w:name="_Hlk37247650"/>
      <w:bookmarkStart w:id="208" w:name="EntireAgreement"/>
      <w:bookmarkEnd w:id="197"/>
      <w:bookmarkEnd w:id="206"/>
      <w:r w:rsidRPr="2CDEAEF4">
        <w:rPr>
          <w:i w:val="0"/>
          <w:spacing w:val="-3"/>
        </w:rPr>
        <w:t>Entire Agreement.</w:t>
      </w:r>
    </w:p>
    <w:bookmarkEnd w:id="207"/>
    <w:p w14:paraId="20C1A044" w14:textId="77777777" w:rsidR="009476E2" w:rsidRPr="00444FD1" w:rsidRDefault="009476E2" w:rsidP="00A63CC3">
      <w:pPr>
        <w:widowControl w:val="0"/>
        <w:ind w:left="360"/>
        <w:jc w:val="both"/>
        <w:rPr>
          <w:szCs w:val="22"/>
        </w:rPr>
      </w:pPr>
      <w:commentRangeStart w:id="209"/>
      <w:r w:rsidRPr="00444FD1">
        <w:rPr>
          <w:szCs w:val="22"/>
        </w:rPr>
        <w:t>This Easement</w:t>
      </w:r>
      <w:r w:rsidR="006F25D9" w:rsidRPr="00444FD1">
        <w:rPr>
          <w:szCs w:val="22"/>
        </w:rPr>
        <w:t>, including the attached exhibits and the Baseline Report,</w:t>
      </w:r>
      <w:r w:rsidRPr="00444FD1">
        <w:rPr>
          <w:szCs w:val="22"/>
        </w:rPr>
        <w:t xml:space="preserve"> is the final and complete expression of the agreement between the parties with respect to th</w:t>
      </w:r>
      <w:r w:rsidR="0036058C" w:rsidRPr="00444FD1">
        <w:rPr>
          <w:szCs w:val="22"/>
        </w:rPr>
        <w:t>e</w:t>
      </w:r>
      <w:r w:rsidRPr="00444FD1">
        <w:rPr>
          <w:szCs w:val="22"/>
        </w:rPr>
        <w:t xml:space="preserve"> subject matter</w:t>
      </w:r>
      <w:r w:rsidR="0036058C" w:rsidRPr="00444FD1">
        <w:rPr>
          <w:szCs w:val="22"/>
        </w:rPr>
        <w:t xml:space="preserve"> contained herein</w:t>
      </w:r>
      <w:r w:rsidRPr="00444FD1">
        <w:rPr>
          <w:szCs w:val="22"/>
        </w:rPr>
        <w:t xml:space="preserve">. </w:t>
      </w:r>
      <w:proofErr w:type="gramStart"/>
      <w:r w:rsidRPr="00444FD1">
        <w:rPr>
          <w:szCs w:val="22"/>
        </w:rPr>
        <w:t>Any and all</w:t>
      </w:r>
      <w:proofErr w:type="gramEnd"/>
      <w:r w:rsidRPr="00444FD1">
        <w:rPr>
          <w:szCs w:val="22"/>
        </w:rPr>
        <w:t xml:space="preserve"> prior or contemporaneous agreements with respect to this subject matter, written or </w:t>
      </w:r>
      <w:r w:rsidR="00B37F2C" w:rsidRPr="00444FD1">
        <w:rPr>
          <w:szCs w:val="22"/>
        </w:rPr>
        <w:t>oral, are merged into and supers</w:t>
      </w:r>
      <w:r w:rsidRPr="00444FD1">
        <w:rPr>
          <w:szCs w:val="22"/>
        </w:rPr>
        <w:t>eded by this written instrument.</w:t>
      </w:r>
    </w:p>
    <w:p w14:paraId="3F2E16D6" w14:textId="77777777" w:rsidR="006F25D9" w:rsidRPr="00444FD1" w:rsidRDefault="006F25D9" w:rsidP="00A63CC3">
      <w:pPr>
        <w:widowControl w:val="0"/>
        <w:ind w:left="360"/>
        <w:jc w:val="both"/>
        <w:rPr>
          <w:szCs w:val="22"/>
        </w:rPr>
      </w:pPr>
      <w:r w:rsidRPr="00444FD1">
        <w:rPr>
          <w:szCs w:val="22"/>
        </w:rPr>
        <w:t>The exhibits attached to and included in this Easement are:</w:t>
      </w:r>
    </w:p>
    <w:p w14:paraId="662EEA2E" w14:textId="77777777" w:rsidR="006F25D9" w:rsidRPr="00444FD1" w:rsidRDefault="006F25D9" w:rsidP="00A63CC3">
      <w:pPr>
        <w:widowControl w:val="0"/>
        <w:tabs>
          <w:tab w:val="left" w:pos="5580"/>
          <w:tab w:val="left" w:pos="5670"/>
        </w:tabs>
        <w:spacing w:after="120"/>
        <w:ind w:left="360" w:firstLine="360"/>
        <w:jc w:val="both"/>
        <w:rPr>
          <w:szCs w:val="22"/>
        </w:rPr>
      </w:pPr>
      <w:r w:rsidRPr="00444FD1">
        <w:rPr>
          <w:szCs w:val="22"/>
        </w:rPr>
        <w:t xml:space="preserve">Exhibit A - Legal Description </w:t>
      </w:r>
    </w:p>
    <w:p w14:paraId="30DAC9C4" w14:textId="77777777" w:rsidR="006F25D9" w:rsidRPr="00444FD1" w:rsidRDefault="006F25D9" w:rsidP="00A63CC3">
      <w:pPr>
        <w:widowControl w:val="0"/>
        <w:tabs>
          <w:tab w:val="left" w:pos="5580"/>
          <w:tab w:val="left" w:pos="5670"/>
        </w:tabs>
        <w:spacing w:after="120"/>
        <w:ind w:left="360" w:firstLine="360"/>
        <w:jc w:val="both"/>
        <w:rPr>
          <w:szCs w:val="22"/>
        </w:rPr>
      </w:pPr>
      <w:r w:rsidRPr="00444FD1">
        <w:rPr>
          <w:szCs w:val="22"/>
        </w:rPr>
        <w:t>Exhibit B - Vicinity Map</w:t>
      </w:r>
    </w:p>
    <w:p w14:paraId="547B42FD" w14:textId="77777777" w:rsidR="006F25D9" w:rsidRPr="00444FD1" w:rsidRDefault="006F25D9" w:rsidP="00A63CC3">
      <w:pPr>
        <w:widowControl w:val="0"/>
        <w:spacing w:after="120"/>
        <w:ind w:left="360" w:firstLine="360"/>
        <w:jc w:val="both"/>
        <w:rPr>
          <w:szCs w:val="22"/>
        </w:rPr>
      </w:pPr>
      <w:r w:rsidRPr="00444FD1">
        <w:rPr>
          <w:szCs w:val="22"/>
        </w:rPr>
        <w:t xml:space="preserve">Exhibit C - Building Envelope and Existing Improvements </w:t>
      </w:r>
    </w:p>
    <w:p w14:paraId="17C5B523" w14:textId="77777777" w:rsidR="006F25D9" w:rsidRPr="00444FD1" w:rsidRDefault="006F25D9" w:rsidP="00A63CC3">
      <w:pPr>
        <w:widowControl w:val="0"/>
        <w:spacing w:after="120"/>
        <w:ind w:left="360" w:firstLine="360"/>
        <w:jc w:val="both"/>
        <w:rPr>
          <w:szCs w:val="22"/>
        </w:rPr>
      </w:pPr>
      <w:r w:rsidRPr="00444FD1">
        <w:rPr>
          <w:szCs w:val="22"/>
        </w:rPr>
        <w:t xml:space="preserve">Exhibit D - Prior Encumbrances </w:t>
      </w:r>
      <w:commentRangeEnd w:id="209"/>
      <w:r w:rsidR="00A57183">
        <w:rPr>
          <w:rStyle w:val="CommentReference"/>
        </w:rPr>
        <w:commentReference w:id="209"/>
      </w:r>
    </w:p>
    <w:p w14:paraId="16C2AF4C" w14:textId="77777777" w:rsidR="00560017" w:rsidRPr="00444FD1" w:rsidRDefault="5C955802" w:rsidP="00A12DE6">
      <w:pPr>
        <w:pStyle w:val="Heading3"/>
        <w:numPr>
          <w:ilvl w:val="0"/>
          <w:numId w:val="4"/>
        </w:numPr>
        <w:jc w:val="both"/>
        <w:rPr>
          <w:i w:val="0"/>
          <w:iCs/>
          <w:szCs w:val="22"/>
        </w:rPr>
      </w:pPr>
      <w:bookmarkStart w:id="210" w:name="_30.__Acceptance."/>
      <w:bookmarkEnd w:id="208"/>
      <w:bookmarkEnd w:id="210"/>
      <w:r w:rsidRPr="2CDEAEF4">
        <w:rPr>
          <w:i w:val="0"/>
        </w:rPr>
        <w:t>Grantee Acceptance of Conveyances and Consent to Recording.</w:t>
      </w:r>
    </w:p>
    <w:p w14:paraId="45CBB733" w14:textId="363E9B1E" w:rsidR="00560017" w:rsidRPr="00444FD1" w:rsidRDefault="00560017" w:rsidP="00560017">
      <w:pPr>
        <w:ind w:left="360"/>
        <w:jc w:val="both"/>
        <w:rPr>
          <w:szCs w:val="22"/>
        </w:rPr>
      </w:pPr>
      <w:commentRangeStart w:id="211"/>
      <w:r w:rsidRPr="00444FD1">
        <w:rPr>
          <w:szCs w:val="22"/>
        </w:rPr>
        <w:t xml:space="preserve">By execution of this Agreement, </w:t>
      </w:r>
      <w:r w:rsidR="006F5228" w:rsidRPr="00444FD1">
        <w:rPr>
          <w:szCs w:val="22"/>
        </w:rPr>
        <w:t xml:space="preserve">the Grantee acknowledges it </w:t>
      </w:r>
      <w:r w:rsidR="006F5228" w:rsidRPr="00444FD1">
        <w:rPr>
          <w:snapToGrid w:val="0"/>
          <w:szCs w:val="22"/>
        </w:rPr>
        <w:t>is</w:t>
      </w:r>
      <w:r w:rsidRPr="00444FD1">
        <w:rPr>
          <w:snapToGrid w:val="0"/>
          <w:szCs w:val="22"/>
        </w:rPr>
        <w:t xml:space="preserve"> authorized by</w:t>
      </w:r>
      <w:r w:rsidR="00A57183">
        <w:rPr>
          <w:snapToGrid w:val="0"/>
          <w:szCs w:val="22"/>
        </w:rPr>
        <w:t xml:space="preserve"> the</w:t>
      </w:r>
      <w:r w:rsidRPr="00444FD1">
        <w:rPr>
          <w:snapToGrid w:val="0"/>
          <w:szCs w:val="22"/>
        </w:rPr>
        <w:t xml:space="preserve"> Grantee’s Board of Directors/Trustees, </w:t>
      </w:r>
      <w:r w:rsidR="006F5228" w:rsidRPr="00444FD1">
        <w:rPr>
          <w:snapToGrid w:val="0"/>
          <w:szCs w:val="22"/>
        </w:rPr>
        <w:t xml:space="preserve">and </w:t>
      </w:r>
      <w:r w:rsidR="00A57183">
        <w:rPr>
          <w:snapToGrid w:val="0"/>
          <w:szCs w:val="22"/>
        </w:rPr>
        <w:t xml:space="preserve">the </w:t>
      </w:r>
      <w:r w:rsidRPr="00444FD1">
        <w:rPr>
          <w:snapToGrid w:val="0"/>
          <w:szCs w:val="22"/>
        </w:rPr>
        <w:t>Grantee hereby accepts without reservation the rights and responsibilities conveyed by this Deed of Agricultural Conservation Easement</w:t>
      </w:r>
      <w:r w:rsidRPr="00444FD1">
        <w:rPr>
          <w:szCs w:val="22"/>
        </w:rPr>
        <w:t xml:space="preserve"> and consents to the recording of the conveyances and other documents executed pursuant to this Easement.</w:t>
      </w:r>
      <w:commentRangeEnd w:id="211"/>
      <w:r w:rsidR="00A57183">
        <w:rPr>
          <w:rStyle w:val="CommentReference"/>
        </w:rPr>
        <w:commentReference w:id="211"/>
      </w:r>
    </w:p>
    <w:p w14:paraId="333FE908" w14:textId="77777777" w:rsidR="009476E2" w:rsidRPr="00444FD1" w:rsidRDefault="00A7204A" w:rsidP="00583168">
      <w:pPr>
        <w:pStyle w:val="Heading1"/>
        <w:rPr>
          <w:bCs/>
          <w:sz w:val="22"/>
          <w:szCs w:val="22"/>
        </w:rPr>
      </w:pPr>
      <w:bookmarkStart w:id="212" w:name="Habendum"/>
      <w:commentRangeStart w:id="213"/>
      <w:r w:rsidRPr="00444FD1">
        <w:rPr>
          <w:bCs/>
          <w:smallCaps w:val="0"/>
          <w:sz w:val="22"/>
          <w:szCs w:val="22"/>
        </w:rPr>
        <w:t>B</w:t>
      </w:r>
      <w:r w:rsidR="00E509F7" w:rsidRPr="00444FD1">
        <w:rPr>
          <w:bCs/>
          <w:smallCaps w:val="0"/>
          <w:sz w:val="22"/>
          <w:szCs w:val="22"/>
        </w:rPr>
        <w:t xml:space="preserve">y their respective signatures below </w:t>
      </w:r>
      <w:r w:rsidR="00867778" w:rsidRPr="00444FD1">
        <w:rPr>
          <w:bCs/>
          <w:smallCaps w:val="0"/>
          <w:sz w:val="22"/>
          <w:szCs w:val="22"/>
        </w:rPr>
        <w:t xml:space="preserve">each party has </w:t>
      </w:r>
      <w:r w:rsidR="00A45D23" w:rsidRPr="00444FD1">
        <w:rPr>
          <w:bCs/>
          <w:smallCaps w:val="0"/>
          <w:sz w:val="22"/>
          <w:szCs w:val="22"/>
        </w:rPr>
        <w:t xml:space="preserve">caused this Easement to be </w:t>
      </w:r>
      <w:r w:rsidR="00A45D23" w:rsidRPr="00444FD1">
        <w:rPr>
          <w:bCs/>
          <w:smallCaps w:val="0"/>
          <w:sz w:val="22"/>
          <w:szCs w:val="22"/>
        </w:rPr>
        <w:lastRenderedPageBreak/>
        <w:t>executed.</w:t>
      </w:r>
      <w:r w:rsidR="00A45D23" w:rsidRPr="00444FD1">
        <w:rPr>
          <w:bCs/>
          <w:sz w:val="22"/>
          <w:szCs w:val="22"/>
          <w:highlight w:val="yellow"/>
        </w:rPr>
        <w:t xml:space="preserve"> </w:t>
      </w:r>
      <w:commentRangeEnd w:id="213"/>
      <w:r w:rsidR="00A57183">
        <w:rPr>
          <w:rStyle w:val="CommentReference"/>
          <w:b w:val="0"/>
          <w:smallCaps w:val="0"/>
          <w:snapToGrid/>
        </w:rPr>
        <w:commentReference w:id="213"/>
      </w:r>
    </w:p>
    <w:bookmarkEnd w:id="212"/>
    <w:p w14:paraId="35DBB904" w14:textId="77777777" w:rsidR="00F95559" w:rsidRPr="00444FD1" w:rsidRDefault="00F95559" w:rsidP="004F2D28">
      <w:pPr>
        <w:widowControl w:val="0"/>
        <w:ind w:left="360"/>
        <w:rPr>
          <w:snapToGrid w:val="0"/>
          <w:szCs w:val="22"/>
        </w:rPr>
      </w:pPr>
    </w:p>
    <w:p w14:paraId="49559184" w14:textId="77777777" w:rsidR="00786425" w:rsidRPr="00444FD1" w:rsidRDefault="00786425" w:rsidP="004F2D28">
      <w:pPr>
        <w:widowControl w:val="0"/>
        <w:ind w:left="360"/>
        <w:rPr>
          <w:snapToGrid w:val="0"/>
          <w:szCs w:val="22"/>
        </w:rPr>
        <w:sectPr w:rsidR="00786425" w:rsidRPr="00444FD1" w:rsidSect="00FC7B95">
          <w:pgSz w:w="12240" w:h="15840" w:code="1"/>
          <w:pgMar w:top="1440" w:right="1800" w:bottom="1440" w:left="1800" w:header="720" w:footer="576" w:gutter="0"/>
          <w:cols w:space="720"/>
          <w:noEndnote/>
          <w:docGrid w:linePitch="299"/>
        </w:sectPr>
      </w:pPr>
    </w:p>
    <w:p w14:paraId="72BC3E3B" w14:textId="77777777" w:rsidR="007C7EBF" w:rsidRPr="00444FD1" w:rsidRDefault="007C7EBF" w:rsidP="004F2D28">
      <w:pPr>
        <w:rPr>
          <w:snapToGrid w:val="0"/>
          <w:szCs w:val="22"/>
        </w:rPr>
      </w:pPr>
    </w:p>
    <w:p w14:paraId="3AAC5000" w14:textId="77777777" w:rsidR="009476E2" w:rsidRPr="00444FD1" w:rsidRDefault="009476E2" w:rsidP="004F2D28">
      <w:pPr>
        <w:widowControl w:val="0"/>
        <w:ind w:left="720"/>
        <w:rPr>
          <w:snapToGrid w:val="0"/>
          <w:szCs w:val="22"/>
        </w:rPr>
      </w:pPr>
      <w:r w:rsidRPr="00444FD1">
        <w:rPr>
          <w:snapToGrid w:val="0"/>
          <w:szCs w:val="22"/>
        </w:rPr>
        <w:t>LANDOWNER</w:t>
      </w:r>
    </w:p>
    <w:p w14:paraId="4DDC00A0" w14:textId="77777777" w:rsidR="009476E2" w:rsidRPr="00444FD1" w:rsidRDefault="009476E2" w:rsidP="004F2D28">
      <w:pPr>
        <w:widowControl w:val="0"/>
        <w:ind w:left="720"/>
        <w:rPr>
          <w:snapToGrid w:val="0"/>
          <w:szCs w:val="22"/>
        </w:rPr>
      </w:pPr>
      <w:r w:rsidRPr="00444FD1">
        <w:rPr>
          <w:snapToGrid w:val="0"/>
          <w:szCs w:val="22"/>
        </w:rPr>
        <w:t>[</w:t>
      </w:r>
      <w:r w:rsidRPr="00444FD1">
        <w:rPr>
          <w:i/>
          <w:iCs/>
          <w:snapToGrid w:val="0"/>
          <w:szCs w:val="22"/>
        </w:rPr>
        <w:t>Landowner’s Name</w:t>
      </w:r>
      <w:r w:rsidRPr="00444FD1">
        <w:rPr>
          <w:snapToGrid w:val="0"/>
          <w:szCs w:val="22"/>
        </w:rPr>
        <w:t>].</w:t>
      </w:r>
    </w:p>
    <w:p w14:paraId="0C10CCC6" w14:textId="77777777" w:rsidR="009476E2" w:rsidRPr="00444FD1" w:rsidRDefault="009476E2" w:rsidP="004F2D28">
      <w:pPr>
        <w:widowControl w:val="0"/>
        <w:ind w:left="720"/>
        <w:rPr>
          <w:snapToGrid w:val="0"/>
          <w:szCs w:val="22"/>
        </w:rPr>
      </w:pPr>
    </w:p>
    <w:p w14:paraId="59699F4D" w14:textId="245CC798" w:rsidR="009476E2" w:rsidRPr="00444FD1" w:rsidRDefault="009476E2" w:rsidP="004F2D28">
      <w:pPr>
        <w:widowControl w:val="0"/>
        <w:ind w:left="720"/>
        <w:rPr>
          <w:snapToGrid w:val="0"/>
          <w:szCs w:val="22"/>
        </w:rPr>
      </w:pPr>
      <w:r w:rsidRPr="00444FD1">
        <w:rPr>
          <w:snapToGrid w:val="0"/>
          <w:szCs w:val="22"/>
        </w:rPr>
        <w:t>By: ________________________________</w:t>
      </w:r>
    </w:p>
    <w:p w14:paraId="656BD8CC" w14:textId="6766E25F" w:rsidR="009476E2" w:rsidRPr="00444FD1" w:rsidRDefault="009476E2" w:rsidP="004F2D28">
      <w:pPr>
        <w:widowControl w:val="0"/>
        <w:ind w:left="720"/>
        <w:rPr>
          <w:snapToGrid w:val="0"/>
          <w:szCs w:val="22"/>
        </w:rPr>
      </w:pPr>
      <w:r w:rsidRPr="00444FD1">
        <w:rPr>
          <w:snapToGrid w:val="0"/>
          <w:szCs w:val="22"/>
        </w:rPr>
        <w:t>Name: _____________________________</w:t>
      </w:r>
    </w:p>
    <w:p w14:paraId="6DDFEBC6" w14:textId="4D40472D" w:rsidR="00CE09E9" w:rsidRPr="00444FD1" w:rsidRDefault="009476E2" w:rsidP="004F2D28">
      <w:pPr>
        <w:widowControl w:val="0"/>
        <w:ind w:left="720"/>
        <w:rPr>
          <w:snapToGrid w:val="0"/>
          <w:szCs w:val="22"/>
        </w:rPr>
      </w:pPr>
      <w:r w:rsidRPr="00444FD1">
        <w:rPr>
          <w:snapToGrid w:val="0"/>
          <w:szCs w:val="22"/>
        </w:rPr>
        <w:t>Title: _____________________________________</w:t>
      </w:r>
    </w:p>
    <w:p w14:paraId="08FC5172" w14:textId="78AA87F6" w:rsidR="00CE09E9" w:rsidRPr="00444FD1" w:rsidRDefault="00CE09E9" w:rsidP="004F2D28">
      <w:pPr>
        <w:widowControl w:val="0"/>
        <w:ind w:left="720"/>
        <w:rPr>
          <w:snapToGrid w:val="0"/>
          <w:szCs w:val="22"/>
        </w:rPr>
      </w:pPr>
      <w:r w:rsidRPr="00444FD1">
        <w:rPr>
          <w:snapToGrid w:val="0"/>
          <w:szCs w:val="22"/>
        </w:rPr>
        <w:t>Date: ____________________________________</w:t>
      </w:r>
    </w:p>
    <w:p w14:paraId="7C8E5153" w14:textId="77777777" w:rsidR="00CE09E9" w:rsidRPr="00444FD1" w:rsidRDefault="00CE09E9" w:rsidP="004F2D28">
      <w:pPr>
        <w:widowControl w:val="0"/>
        <w:ind w:left="720"/>
        <w:rPr>
          <w:snapToGrid w:val="0"/>
          <w:szCs w:val="22"/>
        </w:rPr>
      </w:pPr>
    </w:p>
    <w:p w14:paraId="31F7575F" w14:textId="77777777" w:rsidR="00CE09E9" w:rsidRPr="00444FD1" w:rsidRDefault="00CE09E9" w:rsidP="00CE09E9">
      <w:pPr>
        <w:widowControl w:val="0"/>
        <w:ind w:left="720"/>
        <w:rPr>
          <w:snapToGrid w:val="0"/>
          <w:szCs w:val="22"/>
        </w:rPr>
      </w:pPr>
      <w:r w:rsidRPr="00444FD1">
        <w:rPr>
          <w:snapToGrid w:val="0"/>
          <w:szCs w:val="22"/>
        </w:rPr>
        <w:t>GRANTEE</w:t>
      </w:r>
    </w:p>
    <w:p w14:paraId="374D8AC2" w14:textId="77777777" w:rsidR="00CE09E9" w:rsidRPr="00444FD1" w:rsidRDefault="00CE09E9" w:rsidP="00CE09E9">
      <w:pPr>
        <w:widowControl w:val="0"/>
        <w:ind w:left="720"/>
        <w:rPr>
          <w:snapToGrid w:val="0"/>
          <w:szCs w:val="22"/>
        </w:rPr>
      </w:pPr>
      <w:r w:rsidRPr="00444FD1">
        <w:rPr>
          <w:snapToGrid w:val="0"/>
          <w:szCs w:val="22"/>
        </w:rPr>
        <w:t>[</w:t>
      </w:r>
      <w:r w:rsidRPr="00444FD1">
        <w:rPr>
          <w:i/>
          <w:iCs/>
          <w:snapToGrid w:val="0"/>
          <w:szCs w:val="22"/>
        </w:rPr>
        <w:t>Grantee’s Name</w:t>
      </w:r>
      <w:r w:rsidRPr="00444FD1">
        <w:rPr>
          <w:snapToGrid w:val="0"/>
          <w:szCs w:val="22"/>
        </w:rPr>
        <w:t>],</w:t>
      </w:r>
    </w:p>
    <w:p w14:paraId="34D105A0" w14:textId="77777777" w:rsidR="00CE09E9" w:rsidRPr="00444FD1" w:rsidRDefault="00CE09E9" w:rsidP="00CE09E9">
      <w:pPr>
        <w:widowControl w:val="0"/>
        <w:ind w:left="720"/>
        <w:rPr>
          <w:snapToGrid w:val="0"/>
          <w:szCs w:val="22"/>
        </w:rPr>
      </w:pPr>
      <w:r w:rsidRPr="00444FD1">
        <w:rPr>
          <w:snapToGrid w:val="0"/>
          <w:szCs w:val="22"/>
        </w:rPr>
        <w:t>a California nonprofit public benefit corporation</w:t>
      </w:r>
    </w:p>
    <w:p w14:paraId="51D19A19" w14:textId="77777777" w:rsidR="00CE09E9" w:rsidRPr="00444FD1" w:rsidRDefault="00CE09E9" w:rsidP="00CE09E9">
      <w:pPr>
        <w:widowControl w:val="0"/>
        <w:ind w:left="720"/>
        <w:rPr>
          <w:snapToGrid w:val="0"/>
          <w:szCs w:val="22"/>
        </w:rPr>
      </w:pPr>
    </w:p>
    <w:p w14:paraId="4BA073A9" w14:textId="0262C22F" w:rsidR="00CE09E9" w:rsidRPr="00444FD1" w:rsidRDefault="00CE09E9" w:rsidP="00CE09E9">
      <w:pPr>
        <w:widowControl w:val="0"/>
        <w:ind w:left="720"/>
        <w:rPr>
          <w:snapToGrid w:val="0"/>
          <w:szCs w:val="22"/>
        </w:rPr>
      </w:pPr>
      <w:r w:rsidRPr="00444FD1">
        <w:rPr>
          <w:snapToGrid w:val="0"/>
          <w:szCs w:val="22"/>
        </w:rPr>
        <w:t>By: ________________________________</w:t>
      </w:r>
    </w:p>
    <w:p w14:paraId="472160D8" w14:textId="2852EC41" w:rsidR="00CE09E9" w:rsidRPr="00444FD1" w:rsidRDefault="00CE09E9" w:rsidP="00CE09E9">
      <w:pPr>
        <w:widowControl w:val="0"/>
        <w:ind w:left="720"/>
        <w:rPr>
          <w:snapToGrid w:val="0"/>
          <w:szCs w:val="22"/>
        </w:rPr>
      </w:pPr>
      <w:r w:rsidRPr="00444FD1">
        <w:rPr>
          <w:snapToGrid w:val="0"/>
          <w:szCs w:val="22"/>
        </w:rPr>
        <w:t>Name: _____________________________</w:t>
      </w:r>
    </w:p>
    <w:p w14:paraId="668D2C3D" w14:textId="77777777" w:rsidR="00CE09E9" w:rsidRPr="00444FD1" w:rsidRDefault="00CE09E9" w:rsidP="00CE09E9">
      <w:pPr>
        <w:widowControl w:val="0"/>
        <w:ind w:left="720"/>
        <w:rPr>
          <w:snapToGrid w:val="0"/>
          <w:szCs w:val="22"/>
        </w:rPr>
      </w:pPr>
      <w:r w:rsidRPr="00444FD1">
        <w:rPr>
          <w:snapToGrid w:val="0"/>
          <w:szCs w:val="22"/>
        </w:rPr>
        <w:t>Title: _____________________________________</w:t>
      </w:r>
    </w:p>
    <w:p w14:paraId="34DC1AA1" w14:textId="56673073" w:rsidR="00CE09E9" w:rsidRPr="00444FD1" w:rsidRDefault="00CE09E9" w:rsidP="004F2D28">
      <w:pPr>
        <w:widowControl w:val="0"/>
        <w:ind w:left="720"/>
        <w:rPr>
          <w:snapToGrid w:val="0"/>
          <w:szCs w:val="22"/>
        </w:rPr>
      </w:pPr>
      <w:r w:rsidRPr="00444FD1">
        <w:rPr>
          <w:snapToGrid w:val="0"/>
          <w:szCs w:val="22"/>
        </w:rPr>
        <w:t>Date: _________________________________</w:t>
      </w:r>
    </w:p>
    <w:p w14:paraId="5487ACBE" w14:textId="77777777" w:rsidR="007C7EBF" w:rsidRPr="00444FD1" w:rsidRDefault="007C7EBF" w:rsidP="004F2D28">
      <w:pPr>
        <w:rPr>
          <w:snapToGrid w:val="0"/>
          <w:szCs w:val="22"/>
        </w:rPr>
      </w:pPr>
      <w:r w:rsidRPr="00444FD1">
        <w:rPr>
          <w:snapToGrid w:val="0"/>
          <w:szCs w:val="22"/>
        </w:rPr>
        <w:br w:type="page"/>
      </w:r>
    </w:p>
    <w:p w14:paraId="73FAC891" w14:textId="77777777" w:rsidR="006F5228" w:rsidRPr="00444FD1" w:rsidRDefault="006F5228" w:rsidP="006F5228">
      <w:pPr>
        <w:ind w:left="720"/>
        <w:rPr>
          <w:snapToGrid w:val="0"/>
          <w:szCs w:val="22"/>
        </w:rPr>
      </w:pPr>
    </w:p>
    <w:p w14:paraId="76ED50D1" w14:textId="77777777" w:rsidR="006F5228" w:rsidRPr="00444FD1" w:rsidRDefault="006F5228" w:rsidP="006F5228">
      <w:pPr>
        <w:jc w:val="center"/>
        <w:rPr>
          <w:snapToGrid w:val="0"/>
          <w:szCs w:val="22"/>
        </w:rPr>
      </w:pPr>
      <w:r w:rsidRPr="00444FD1">
        <w:rPr>
          <w:snapToGrid w:val="0"/>
          <w:szCs w:val="22"/>
        </w:rPr>
        <w:t>ACKNOWLEDGMENT</w:t>
      </w:r>
    </w:p>
    <w:p w14:paraId="094262BB" w14:textId="77777777" w:rsidR="006F5228" w:rsidRPr="00444FD1" w:rsidRDefault="006F5228" w:rsidP="004F2D28">
      <w:pPr>
        <w:widowControl w:val="0"/>
        <w:ind w:left="720"/>
        <w:rPr>
          <w:snapToGrid w:val="0"/>
          <w:szCs w:val="22"/>
        </w:rPr>
      </w:pPr>
    </w:p>
    <w:p w14:paraId="52D25CB3" w14:textId="77777777" w:rsidR="006F5228" w:rsidRPr="00444FD1" w:rsidRDefault="006F5228" w:rsidP="004F2D28">
      <w:pPr>
        <w:widowControl w:val="0"/>
        <w:ind w:left="720"/>
        <w:rPr>
          <w:snapToGrid w:val="0"/>
          <w:szCs w:val="22"/>
        </w:rPr>
      </w:pPr>
    </w:p>
    <w:p w14:paraId="6B3B24C7" w14:textId="77777777" w:rsidR="006F5228" w:rsidRPr="00444FD1" w:rsidRDefault="006F5228" w:rsidP="004F2D28">
      <w:pPr>
        <w:widowControl w:val="0"/>
        <w:ind w:left="720"/>
        <w:rPr>
          <w:snapToGrid w:val="0"/>
          <w:szCs w:val="22"/>
        </w:rPr>
      </w:pPr>
    </w:p>
    <w:p w14:paraId="56FED9C2" w14:textId="77777777" w:rsidR="006F5228" w:rsidRPr="00444FD1" w:rsidRDefault="006F5228" w:rsidP="004F2D28">
      <w:pPr>
        <w:widowControl w:val="0"/>
        <w:ind w:left="720"/>
        <w:rPr>
          <w:snapToGrid w:val="0"/>
          <w:szCs w:val="22"/>
        </w:rPr>
      </w:pPr>
    </w:p>
    <w:p w14:paraId="09F4BDDF" w14:textId="77777777" w:rsidR="006F5228" w:rsidRPr="00444FD1" w:rsidRDefault="006F5228" w:rsidP="004F2D28">
      <w:pPr>
        <w:widowControl w:val="0"/>
        <w:ind w:left="720"/>
        <w:rPr>
          <w:snapToGrid w:val="0"/>
          <w:szCs w:val="22"/>
        </w:rPr>
      </w:pPr>
    </w:p>
    <w:p w14:paraId="0D24D80D" w14:textId="77777777" w:rsidR="006F5228" w:rsidRPr="00444FD1" w:rsidRDefault="006F5228" w:rsidP="004F2D28">
      <w:pPr>
        <w:widowControl w:val="0"/>
        <w:ind w:left="720"/>
        <w:rPr>
          <w:snapToGrid w:val="0"/>
          <w:szCs w:val="22"/>
        </w:rPr>
      </w:pPr>
    </w:p>
    <w:p w14:paraId="59811B80" w14:textId="77777777" w:rsidR="006F5228" w:rsidRPr="00444FD1" w:rsidRDefault="006F5228" w:rsidP="004F2D28">
      <w:pPr>
        <w:widowControl w:val="0"/>
        <w:ind w:left="720"/>
        <w:rPr>
          <w:snapToGrid w:val="0"/>
          <w:szCs w:val="22"/>
        </w:rPr>
      </w:pPr>
    </w:p>
    <w:p w14:paraId="4908E0DB" w14:textId="77777777" w:rsidR="006F5228" w:rsidRPr="00444FD1" w:rsidRDefault="006F5228" w:rsidP="004F2D28">
      <w:pPr>
        <w:widowControl w:val="0"/>
        <w:ind w:left="720"/>
        <w:rPr>
          <w:snapToGrid w:val="0"/>
          <w:szCs w:val="22"/>
        </w:rPr>
      </w:pPr>
    </w:p>
    <w:p w14:paraId="74A705DA" w14:textId="77777777" w:rsidR="006F5228" w:rsidRPr="00444FD1" w:rsidRDefault="006F5228" w:rsidP="004F2D28">
      <w:pPr>
        <w:widowControl w:val="0"/>
        <w:ind w:left="720"/>
        <w:rPr>
          <w:snapToGrid w:val="0"/>
          <w:szCs w:val="22"/>
        </w:rPr>
      </w:pPr>
    </w:p>
    <w:p w14:paraId="4698634C" w14:textId="77777777" w:rsidR="006F5228" w:rsidRPr="00444FD1" w:rsidRDefault="006F5228" w:rsidP="004F2D28">
      <w:pPr>
        <w:widowControl w:val="0"/>
        <w:ind w:left="720"/>
        <w:rPr>
          <w:snapToGrid w:val="0"/>
          <w:szCs w:val="22"/>
        </w:rPr>
      </w:pPr>
    </w:p>
    <w:p w14:paraId="5F26320D" w14:textId="77777777" w:rsidR="006F5228" w:rsidRPr="00444FD1" w:rsidRDefault="006F5228" w:rsidP="004F2D28">
      <w:pPr>
        <w:widowControl w:val="0"/>
        <w:ind w:left="720"/>
        <w:rPr>
          <w:snapToGrid w:val="0"/>
          <w:szCs w:val="22"/>
        </w:rPr>
      </w:pPr>
    </w:p>
    <w:p w14:paraId="575AF596" w14:textId="77777777" w:rsidR="006F5228" w:rsidRPr="00444FD1" w:rsidRDefault="006F5228" w:rsidP="004F2D28">
      <w:pPr>
        <w:widowControl w:val="0"/>
        <w:ind w:left="720"/>
        <w:rPr>
          <w:snapToGrid w:val="0"/>
          <w:szCs w:val="22"/>
        </w:rPr>
      </w:pPr>
    </w:p>
    <w:p w14:paraId="578C65AA" w14:textId="77777777" w:rsidR="006F5228" w:rsidRPr="00444FD1" w:rsidRDefault="006F5228" w:rsidP="004F2D28">
      <w:pPr>
        <w:widowControl w:val="0"/>
        <w:ind w:left="720"/>
        <w:rPr>
          <w:snapToGrid w:val="0"/>
          <w:szCs w:val="22"/>
        </w:rPr>
      </w:pPr>
    </w:p>
    <w:p w14:paraId="4025135C" w14:textId="77777777" w:rsidR="006F5228" w:rsidRPr="00444FD1" w:rsidRDefault="006F5228" w:rsidP="004F2D28">
      <w:pPr>
        <w:widowControl w:val="0"/>
        <w:ind w:left="720"/>
        <w:rPr>
          <w:snapToGrid w:val="0"/>
          <w:szCs w:val="22"/>
        </w:rPr>
      </w:pPr>
    </w:p>
    <w:p w14:paraId="696479C6" w14:textId="77777777" w:rsidR="006F5228" w:rsidRPr="00444FD1" w:rsidRDefault="006F5228" w:rsidP="004F2D28">
      <w:pPr>
        <w:widowControl w:val="0"/>
        <w:ind w:left="720"/>
        <w:rPr>
          <w:snapToGrid w:val="0"/>
          <w:szCs w:val="22"/>
        </w:rPr>
      </w:pPr>
    </w:p>
    <w:p w14:paraId="4EA09A76" w14:textId="77777777" w:rsidR="006F5228" w:rsidRPr="00444FD1" w:rsidRDefault="006F5228" w:rsidP="004F2D28">
      <w:pPr>
        <w:widowControl w:val="0"/>
        <w:ind w:left="720"/>
        <w:rPr>
          <w:snapToGrid w:val="0"/>
          <w:szCs w:val="22"/>
        </w:rPr>
      </w:pPr>
    </w:p>
    <w:p w14:paraId="0252928A" w14:textId="77777777" w:rsidR="006F5228" w:rsidRPr="00444FD1" w:rsidRDefault="006F5228" w:rsidP="004F2D28">
      <w:pPr>
        <w:widowControl w:val="0"/>
        <w:ind w:left="720"/>
        <w:rPr>
          <w:snapToGrid w:val="0"/>
          <w:szCs w:val="22"/>
        </w:rPr>
      </w:pPr>
    </w:p>
    <w:p w14:paraId="34CC5A4D" w14:textId="77777777" w:rsidR="006F5228" w:rsidRPr="00444FD1" w:rsidRDefault="006F5228" w:rsidP="004F2D28">
      <w:pPr>
        <w:widowControl w:val="0"/>
        <w:ind w:left="720"/>
        <w:rPr>
          <w:snapToGrid w:val="0"/>
          <w:szCs w:val="22"/>
        </w:rPr>
      </w:pPr>
    </w:p>
    <w:p w14:paraId="1EB10F39" w14:textId="77777777" w:rsidR="006F5228" w:rsidRPr="00444FD1" w:rsidRDefault="006F5228" w:rsidP="004F2D28">
      <w:pPr>
        <w:widowControl w:val="0"/>
        <w:ind w:left="720"/>
        <w:rPr>
          <w:snapToGrid w:val="0"/>
          <w:szCs w:val="22"/>
        </w:rPr>
      </w:pPr>
    </w:p>
    <w:p w14:paraId="09A1C09F" w14:textId="77777777" w:rsidR="006F5228" w:rsidRPr="00444FD1" w:rsidRDefault="006F5228" w:rsidP="004F2D28">
      <w:pPr>
        <w:widowControl w:val="0"/>
        <w:ind w:left="720"/>
        <w:rPr>
          <w:snapToGrid w:val="0"/>
          <w:szCs w:val="22"/>
        </w:rPr>
      </w:pPr>
    </w:p>
    <w:p w14:paraId="1D674F1B" w14:textId="77777777" w:rsidR="006F5228" w:rsidRPr="00444FD1" w:rsidRDefault="006F5228" w:rsidP="004F2D28">
      <w:pPr>
        <w:widowControl w:val="0"/>
        <w:ind w:left="720"/>
        <w:rPr>
          <w:snapToGrid w:val="0"/>
          <w:szCs w:val="22"/>
        </w:rPr>
      </w:pPr>
    </w:p>
    <w:p w14:paraId="1F529341" w14:textId="77777777" w:rsidR="006F5228" w:rsidRPr="00444FD1" w:rsidRDefault="006F5228" w:rsidP="004F2D28">
      <w:pPr>
        <w:widowControl w:val="0"/>
        <w:ind w:left="720"/>
        <w:rPr>
          <w:snapToGrid w:val="0"/>
          <w:szCs w:val="22"/>
        </w:rPr>
      </w:pPr>
    </w:p>
    <w:p w14:paraId="3DE7F34A" w14:textId="77777777" w:rsidR="006F5228" w:rsidRPr="00444FD1" w:rsidRDefault="006F5228" w:rsidP="004F2D28">
      <w:pPr>
        <w:widowControl w:val="0"/>
        <w:ind w:left="720"/>
        <w:rPr>
          <w:snapToGrid w:val="0"/>
          <w:szCs w:val="22"/>
        </w:rPr>
      </w:pPr>
    </w:p>
    <w:p w14:paraId="6211A950" w14:textId="77777777" w:rsidR="009D0E7A" w:rsidRPr="00444FD1" w:rsidRDefault="009D0E7A" w:rsidP="004F2D28">
      <w:pPr>
        <w:rPr>
          <w:szCs w:val="22"/>
        </w:rPr>
      </w:pPr>
    </w:p>
    <w:p w14:paraId="5A995A65" w14:textId="77777777" w:rsidR="009D0E7A" w:rsidRPr="00444FD1" w:rsidRDefault="009D0E7A" w:rsidP="004F2D28">
      <w:pPr>
        <w:widowControl w:val="0"/>
        <w:jc w:val="center"/>
        <w:outlineLvl w:val="2"/>
        <w:rPr>
          <w:snapToGrid w:val="0"/>
          <w:szCs w:val="22"/>
        </w:rPr>
      </w:pPr>
      <w:r w:rsidRPr="00444FD1">
        <w:rPr>
          <w:snapToGrid w:val="0"/>
          <w:szCs w:val="22"/>
        </w:rPr>
        <w:t xml:space="preserve">Exhibit A </w:t>
      </w:r>
    </w:p>
    <w:p w14:paraId="482DC9F4" w14:textId="77777777" w:rsidR="009D0E7A" w:rsidRPr="00444FD1" w:rsidRDefault="009D0E7A" w:rsidP="004F2D28">
      <w:pPr>
        <w:widowControl w:val="0"/>
        <w:jc w:val="center"/>
        <w:outlineLvl w:val="2"/>
        <w:rPr>
          <w:snapToGrid w:val="0"/>
          <w:szCs w:val="22"/>
        </w:rPr>
      </w:pPr>
      <w:r w:rsidRPr="00444FD1">
        <w:rPr>
          <w:snapToGrid w:val="0"/>
          <w:szCs w:val="22"/>
        </w:rPr>
        <w:t>(Legal Description)</w:t>
      </w:r>
    </w:p>
    <w:p w14:paraId="1FA979BF" w14:textId="77777777" w:rsidR="009D0E7A" w:rsidRPr="00444FD1" w:rsidRDefault="009D0E7A" w:rsidP="004F2D28">
      <w:pPr>
        <w:widowControl w:val="0"/>
        <w:jc w:val="center"/>
        <w:outlineLvl w:val="2"/>
        <w:rPr>
          <w:snapToGrid w:val="0"/>
          <w:szCs w:val="22"/>
        </w:rPr>
      </w:pPr>
    </w:p>
    <w:p w14:paraId="43B061A3" w14:textId="77777777" w:rsidR="009D0E7A" w:rsidRPr="00444FD1" w:rsidRDefault="009D0E7A" w:rsidP="004F2D28">
      <w:pPr>
        <w:widowControl w:val="0"/>
        <w:jc w:val="center"/>
        <w:outlineLvl w:val="2"/>
        <w:rPr>
          <w:snapToGrid w:val="0"/>
          <w:szCs w:val="22"/>
        </w:rPr>
      </w:pPr>
    </w:p>
    <w:p w14:paraId="609E8E78" w14:textId="77777777" w:rsidR="00617794" w:rsidRPr="00444FD1" w:rsidRDefault="00617794" w:rsidP="004F2D28">
      <w:pPr>
        <w:widowControl w:val="0"/>
        <w:jc w:val="center"/>
        <w:outlineLvl w:val="2"/>
        <w:rPr>
          <w:snapToGrid w:val="0"/>
          <w:szCs w:val="22"/>
        </w:rPr>
      </w:pPr>
    </w:p>
    <w:p w14:paraId="3DCC6CC8" w14:textId="77777777" w:rsidR="009D0E7A" w:rsidRPr="00444FD1" w:rsidRDefault="009D0E7A" w:rsidP="004F2D28">
      <w:pPr>
        <w:rPr>
          <w:szCs w:val="22"/>
        </w:rPr>
      </w:pPr>
      <w:r w:rsidRPr="00444FD1">
        <w:rPr>
          <w:szCs w:val="22"/>
        </w:rPr>
        <w:br w:type="page"/>
      </w:r>
    </w:p>
    <w:p w14:paraId="667610AB" w14:textId="77777777" w:rsidR="009D0E7A" w:rsidRPr="00444FD1" w:rsidRDefault="009D0E7A" w:rsidP="004F2D28">
      <w:pPr>
        <w:widowControl w:val="0"/>
        <w:jc w:val="center"/>
        <w:outlineLvl w:val="2"/>
        <w:rPr>
          <w:snapToGrid w:val="0"/>
          <w:szCs w:val="22"/>
        </w:rPr>
      </w:pPr>
      <w:r w:rsidRPr="00444FD1">
        <w:rPr>
          <w:snapToGrid w:val="0"/>
          <w:szCs w:val="22"/>
        </w:rPr>
        <w:lastRenderedPageBreak/>
        <w:t xml:space="preserve">Exhibit B </w:t>
      </w:r>
    </w:p>
    <w:p w14:paraId="5A6A4C0F" w14:textId="77777777" w:rsidR="009D0E7A" w:rsidRPr="00444FD1" w:rsidRDefault="009D0E7A" w:rsidP="004F2D28">
      <w:pPr>
        <w:widowControl w:val="0"/>
        <w:jc w:val="center"/>
        <w:outlineLvl w:val="2"/>
        <w:rPr>
          <w:snapToGrid w:val="0"/>
          <w:szCs w:val="22"/>
        </w:rPr>
      </w:pPr>
      <w:r w:rsidRPr="00444FD1">
        <w:rPr>
          <w:snapToGrid w:val="0"/>
          <w:szCs w:val="22"/>
        </w:rPr>
        <w:t>(</w:t>
      </w:r>
      <w:r w:rsidR="00617794" w:rsidRPr="00444FD1">
        <w:rPr>
          <w:snapToGrid w:val="0"/>
          <w:szCs w:val="22"/>
        </w:rPr>
        <w:t>Vicinity Map</w:t>
      </w:r>
      <w:r w:rsidRPr="00444FD1">
        <w:rPr>
          <w:snapToGrid w:val="0"/>
          <w:szCs w:val="22"/>
        </w:rPr>
        <w:t>)</w:t>
      </w:r>
    </w:p>
    <w:p w14:paraId="3AF4B06B" w14:textId="77777777" w:rsidR="009D0E7A" w:rsidRPr="00444FD1" w:rsidRDefault="009D0E7A" w:rsidP="004F2D28">
      <w:pPr>
        <w:widowControl w:val="0"/>
        <w:jc w:val="center"/>
        <w:outlineLvl w:val="2"/>
        <w:rPr>
          <w:snapToGrid w:val="0"/>
          <w:szCs w:val="22"/>
        </w:rPr>
      </w:pPr>
    </w:p>
    <w:p w14:paraId="5820D1F6" w14:textId="77777777" w:rsidR="009D0E7A" w:rsidRPr="00444FD1" w:rsidRDefault="009D0E7A" w:rsidP="004F2D28">
      <w:pPr>
        <w:widowControl w:val="0"/>
        <w:jc w:val="center"/>
        <w:outlineLvl w:val="2"/>
        <w:rPr>
          <w:snapToGrid w:val="0"/>
          <w:szCs w:val="22"/>
        </w:rPr>
      </w:pPr>
    </w:p>
    <w:p w14:paraId="7E23A314" w14:textId="77777777" w:rsidR="009D0E7A" w:rsidRPr="00444FD1" w:rsidRDefault="009D0E7A" w:rsidP="004F2D28">
      <w:pPr>
        <w:widowControl w:val="0"/>
        <w:jc w:val="center"/>
        <w:outlineLvl w:val="2"/>
        <w:rPr>
          <w:snapToGrid w:val="0"/>
          <w:szCs w:val="22"/>
        </w:rPr>
      </w:pPr>
    </w:p>
    <w:p w14:paraId="383438DE" w14:textId="77777777" w:rsidR="009D0E7A" w:rsidRPr="00444FD1" w:rsidRDefault="009D0E7A" w:rsidP="004F2D28">
      <w:pPr>
        <w:rPr>
          <w:snapToGrid w:val="0"/>
          <w:szCs w:val="22"/>
        </w:rPr>
      </w:pPr>
      <w:r w:rsidRPr="00444FD1">
        <w:rPr>
          <w:snapToGrid w:val="0"/>
          <w:szCs w:val="22"/>
        </w:rPr>
        <w:br w:type="page"/>
      </w:r>
    </w:p>
    <w:p w14:paraId="46766734" w14:textId="77777777" w:rsidR="009D0E7A" w:rsidRPr="00444FD1" w:rsidRDefault="009D0E7A" w:rsidP="004F2D28">
      <w:pPr>
        <w:widowControl w:val="0"/>
        <w:jc w:val="center"/>
        <w:outlineLvl w:val="2"/>
        <w:rPr>
          <w:snapToGrid w:val="0"/>
          <w:szCs w:val="22"/>
        </w:rPr>
      </w:pPr>
      <w:r w:rsidRPr="00444FD1">
        <w:rPr>
          <w:snapToGrid w:val="0"/>
          <w:szCs w:val="22"/>
        </w:rPr>
        <w:lastRenderedPageBreak/>
        <w:t xml:space="preserve">Exhibit C </w:t>
      </w:r>
    </w:p>
    <w:p w14:paraId="47620577" w14:textId="77777777" w:rsidR="009D0E7A" w:rsidRPr="00444FD1" w:rsidRDefault="009D0E7A" w:rsidP="004F2D28">
      <w:pPr>
        <w:widowControl w:val="0"/>
        <w:jc w:val="center"/>
        <w:outlineLvl w:val="2"/>
        <w:rPr>
          <w:snapToGrid w:val="0"/>
          <w:szCs w:val="22"/>
        </w:rPr>
      </w:pPr>
      <w:r w:rsidRPr="00444FD1">
        <w:rPr>
          <w:snapToGrid w:val="0"/>
          <w:szCs w:val="22"/>
        </w:rPr>
        <w:t>(Building Envelope and Existing Improvements)</w:t>
      </w:r>
    </w:p>
    <w:p w14:paraId="16787C53" w14:textId="77777777" w:rsidR="009D0E7A" w:rsidRPr="00444FD1" w:rsidRDefault="009D0E7A" w:rsidP="004F2D28">
      <w:pPr>
        <w:widowControl w:val="0"/>
        <w:jc w:val="center"/>
        <w:outlineLvl w:val="2"/>
        <w:rPr>
          <w:snapToGrid w:val="0"/>
          <w:szCs w:val="22"/>
        </w:rPr>
      </w:pPr>
    </w:p>
    <w:p w14:paraId="27464AAE" w14:textId="77777777" w:rsidR="00F609A8" w:rsidRPr="00444FD1" w:rsidRDefault="00F609A8" w:rsidP="004F2D28">
      <w:pPr>
        <w:widowControl w:val="0"/>
        <w:jc w:val="center"/>
        <w:outlineLvl w:val="2"/>
        <w:rPr>
          <w:snapToGrid w:val="0"/>
          <w:szCs w:val="22"/>
        </w:rPr>
      </w:pPr>
    </w:p>
    <w:p w14:paraId="4EABB679" w14:textId="77777777" w:rsidR="009D0E7A" w:rsidRPr="00444FD1" w:rsidRDefault="009D0E7A" w:rsidP="004F2D28">
      <w:pPr>
        <w:widowControl w:val="0"/>
        <w:jc w:val="center"/>
        <w:outlineLvl w:val="2"/>
        <w:rPr>
          <w:snapToGrid w:val="0"/>
          <w:szCs w:val="22"/>
        </w:rPr>
      </w:pPr>
    </w:p>
    <w:p w14:paraId="2C8421D1" w14:textId="77777777" w:rsidR="009D0E7A" w:rsidRPr="00444FD1" w:rsidRDefault="009D0E7A" w:rsidP="004F2D28">
      <w:pPr>
        <w:rPr>
          <w:snapToGrid w:val="0"/>
          <w:szCs w:val="22"/>
        </w:rPr>
      </w:pPr>
      <w:r w:rsidRPr="00444FD1">
        <w:rPr>
          <w:snapToGrid w:val="0"/>
          <w:szCs w:val="22"/>
        </w:rPr>
        <w:br w:type="page"/>
      </w:r>
    </w:p>
    <w:p w14:paraId="64120AF1" w14:textId="77777777" w:rsidR="009D0E7A" w:rsidRPr="00444FD1" w:rsidRDefault="009D0E7A" w:rsidP="004F2D28">
      <w:pPr>
        <w:widowControl w:val="0"/>
        <w:jc w:val="center"/>
        <w:outlineLvl w:val="2"/>
        <w:rPr>
          <w:szCs w:val="22"/>
        </w:rPr>
      </w:pPr>
      <w:r w:rsidRPr="00444FD1">
        <w:rPr>
          <w:szCs w:val="22"/>
        </w:rPr>
        <w:lastRenderedPageBreak/>
        <w:t xml:space="preserve">Exhibit D </w:t>
      </w:r>
    </w:p>
    <w:p w14:paraId="233AAC59" w14:textId="77777777" w:rsidR="009D0E7A" w:rsidRPr="00444FD1" w:rsidRDefault="009D0E7A" w:rsidP="004F2D28">
      <w:pPr>
        <w:widowControl w:val="0"/>
        <w:jc w:val="center"/>
        <w:outlineLvl w:val="2"/>
        <w:rPr>
          <w:szCs w:val="22"/>
        </w:rPr>
      </w:pPr>
      <w:r w:rsidRPr="00444FD1">
        <w:rPr>
          <w:szCs w:val="22"/>
        </w:rPr>
        <w:t>(Prior Encumbrances)</w:t>
      </w:r>
    </w:p>
    <w:p w14:paraId="1CF2A248" w14:textId="77777777" w:rsidR="00BB31B0" w:rsidRPr="00444FD1" w:rsidRDefault="00BB31B0" w:rsidP="004F2D28">
      <w:pPr>
        <w:rPr>
          <w:szCs w:val="22"/>
        </w:rPr>
      </w:pPr>
    </w:p>
    <w:sectPr w:rsidR="00BB31B0" w:rsidRPr="00444FD1" w:rsidSect="00E46377">
      <w:pgSz w:w="12240" w:h="15840" w:code="1"/>
      <w:pgMar w:top="1440" w:right="1800" w:bottom="1440" w:left="1800" w:header="720" w:footer="720" w:gutter="0"/>
      <w:cols w:space="72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636DBA35" w14:textId="77777777" w:rsidR="001B37CB" w:rsidRDefault="00414AAE" w:rsidP="001B37CB">
      <w:pPr>
        <w:pStyle w:val="CommentText"/>
      </w:pPr>
      <w:r>
        <w:rPr>
          <w:rStyle w:val="CommentReference"/>
        </w:rPr>
        <w:annotationRef/>
      </w:r>
      <w:r w:rsidR="001B37CB">
        <w:t xml:space="preserve">Changes to this section beyond completing the required information will require additional review. </w:t>
      </w:r>
    </w:p>
  </w:comment>
  <w:comment w:id="4" w:author="Author" w:initials="A">
    <w:p w14:paraId="1D307B06" w14:textId="6BC64B3A" w:rsidR="00251E27" w:rsidRDefault="004E5A8C" w:rsidP="00251E27">
      <w:pPr>
        <w:pStyle w:val="CommentText"/>
      </w:pPr>
      <w:r>
        <w:rPr>
          <w:rStyle w:val="CommentReference"/>
        </w:rPr>
        <w:annotationRef/>
      </w:r>
      <w:r w:rsidR="00251E27">
        <w:t>Grantee may delete parentheticals, at their discretion</w:t>
      </w:r>
    </w:p>
  </w:comment>
  <w:comment w:id="3" w:author="Author" w:initials="A">
    <w:p w14:paraId="5A1C47C6" w14:textId="77777777" w:rsidR="001B37CB" w:rsidRDefault="00251E27" w:rsidP="001B37CB">
      <w:pPr>
        <w:pStyle w:val="CommentText"/>
      </w:pPr>
      <w:r>
        <w:rPr>
          <w:rStyle w:val="CommentReference"/>
        </w:rPr>
        <w:annotationRef/>
      </w:r>
      <w:r w:rsidR="001B37CB">
        <w:t xml:space="preserve">Changes to this section will require additional review. </w:t>
      </w:r>
    </w:p>
  </w:comment>
  <w:comment w:id="7" w:author="Author" w:initials="A">
    <w:p w14:paraId="662F2F83" w14:textId="20ECE039" w:rsidR="00251E27" w:rsidRDefault="00AA27C2" w:rsidP="00251E27">
      <w:pPr>
        <w:pStyle w:val="CommentText"/>
      </w:pPr>
      <w:r>
        <w:rPr>
          <w:rStyle w:val="CommentReference"/>
        </w:rPr>
        <w:annotationRef/>
      </w:r>
      <w:r w:rsidR="00251E27">
        <w:t>Non-negotiable. No changes allowed.</w:t>
      </w:r>
    </w:p>
  </w:comment>
  <w:comment w:id="10" w:author="Author" w:initials="A">
    <w:p w14:paraId="54217CB1" w14:textId="77777777" w:rsidR="00F20C8E" w:rsidRDefault="00251E27" w:rsidP="00F20C8E">
      <w:pPr>
        <w:pStyle w:val="CommentText"/>
      </w:pPr>
      <w:r>
        <w:rPr>
          <w:rStyle w:val="CommentReference"/>
        </w:rPr>
        <w:annotationRef/>
      </w:r>
      <w:r w:rsidR="00F20C8E">
        <w:t>This language is generally non-negotiable. Text may be added to provide additional details re qualities that support agriculture.</w:t>
      </w:r>
    </w:p>
    <w:p w14:paraId="23B96FE3" w14:textId="77777777" w:rsidR="00F20C8E" w:rsidRDefault="00F20C8E" w:rsidP="00F20C8E">
      <w:pPr>
        <w:pStyle w:val="CommentText"/>
      </w:pPr>
    </w:p>
    <w:p w14:paraId="01CF3CB3" w14:textId="77777777" w:rsidR="00F20C8E" w:rsidRDefault="00F20C8E" w:rsidP="00F20C8E">
      <w:pPr>
        <w:pStyle w:val="CommentText"/>
      </w:pPr>
      <w:r>
        <w:t>In specific instances where soils are not currently mapped or where projects are tribal-led and the primary purpose is the conservation of tribal cultural practices, grantee should discuss alternative language with the Department.</w:t>
      </w:r>
    </w:p>
  </w:comment>
  <w:comment w:id="11" w:author="Author" w:initials="A">
    <w:p w14:paraId="632DC604" w14:textId="33DDB7AC" w:rsidR="00DC5C20" w:rsidRDefault="00AA27C2" w:rsidP="00DC5C20">
      <w:pPr>
        <w:pStyle w:val="CommentText"/>
      </w:pPr>
      <w:r>
        <w:rPr>
          <w:rStyle w:val="CommentReference"/>
        </w:rPr>
        <w:annotationRef/>
      </w:r>
      <w:r w:rsidR="00DC5C20">
        <w:t>Non-negotiable. No changes allowed.</w:t>
      </w:r>
    </w:p>
  </w:comment>
  <w:comment w:id="12" w:author="Author" w:initials="A">
    <w:p w14:paraId="44326925" w14:textId="77777777" w:rsidR="001B37CB" w:rsidRDefault="0025180A" w:rsidP="001B37CB">
      <w:pPr>
        <w:pStyle w:val="CommentText"/>
      </w:pPr>
      <w:r>
        <w:rPr>
          <w:rStyle w:val="CommentReference"/>
        </w:rPr>
        <w:annotationRef/>
      </w:r>
      <w:r w:rsidR="001B37CB">
        <w:t>Dependent on approved project. This section should incorporate all characteristics of the property that were important in funding. May include other characteristics per grantee and other funders as long as other characteristics do not usurp the characteristics for which SALC funded project.</w:t>
      </w:r>
    </w:p>
  </w:comment>
  <w:comment w:id="13" w:author="Author" w:initials="A">
    <w:p w14:paraId="050FDCA7" w14:textId="77777777" w:rsidR="001B37CB" w:rsidRDefault="0025180A" w:rsidP="001B37CB">
      <w:pPr>
        <w:pStyle w:val="CommentText"/>
      </w:pPr>
      <w:r>
        <w:rPr>
          <w:rStyle w:val="CommentReference"/>
        </w:rPr>
        <w:annotationRef/>
      </w:r>
      <w:r w:rsidR="001B37CB">
        <w:t xml:space="preserve">Changes to this section will require additional review. </w:t>
      </w:r>
    </w:p>
  </w:comment>
  <w:comment w:id="14" w:author="Author" w:initials="A">
    <w:p w14:paraId="1EF85C11" w14:textId="688CE02E" w:rsidR="00DC5C20" w:rsidRDefault="00AA27C2" w:rsidP="00DC5C20">
      <w:pPr>
        <w:pStyle w:val="CommentText"/>
      </w:pPr>
      <w:r>
        <w:rPr>
          <w:rStyle w:val="CommentReference"/>
        </w:rPr>
        <w:annotationRef/>
      </w:r>
      <w:r w:rsidR="00DC5C20">
        <w:t>Non-negotiable. No changes allowed.</w:t>
      </w:r>
    </w:p>
  </w:comment>
  <w:comment w:id="15" w:author="Author" w:initials="A">
    <w:p w14:paraId="487FCD8F" w14:textId="77777777" w:rsidR="001B37CB" w:rsidRDefault="00251E27" w:rsidP="001B37CB">
      <w:pPr>
        <w:pStyle w:val="CommentText"/>
      </w:pPr>
      <w:r>
        <w:rPr>
          <w:rStyle w:val="CommentReference"/>
        </w:rPr>
        <w:annotationRef/>
      </w:r>
      <w:r w:rsidR="001B37CB">
        <w:t>Optional recital, with input from grant manager based on characteristics important to funding decision.</w:t>
      </w:r>
    </w:p>
  </w:comment>
  <w:comment w:id="17" w:author="Author" w:initials="A">
    <w:p w14:paraId="70B8BF5F" w14:textId="77777777" w:rsidR="001B37CB" w:rsidRDefault="0025180A" w:rsidP="001B37CB">
      <w:pPr>
        <w:pStyle w:val="CommentText"/>
      </w:pPr>
      <w:r>
        <w:rPr>
          <w:rStyle w:val="CommentReference"/>
        </w:rPr>
        <w:annotationRef/>
      </w:r>
      <w:r w:rsidR="001B37CB">
        <w:t>All of Section I is non-negotiable unless otherwise noted. DOC will consider additional language for “significant public benefit” where there may be tax implications for donative value.</w:t>
      </w:r>
    </w:p>
  </w:comment>
  <w:comment w:id="20" w:author="Author" w:initials="A">
    <w:p w14:paraId="6E9EC948" w14:textId="77777777" w:rsidR="001B37CB" w:rsidRDefault="00DE6C56" w:rsidP="001B37CB">
      <w:pPr>
        <w:pStyle w:val="CommentText"/>
      </w:pPr>
      <w:r>
        <w:rPr>
          <w:rStyle w:val="CommentReference"/>
        </w:rPr>
        <w:annotationRef/>
      </w:r>
      <w:r w:rsidR="001B37CB">
        <w:t>Changes to this section will require additional review. If grantee is not a non-profit, this section may be revised based on grantee’s entity status.</w:t>
      </w:r>
    </w:p>
  </w:comment>
  <w:comment w:id="21" w:author="Author" w:initials="A">
    <w:p w14:paraId="4D6BA2DD" w14:textId="25122BA6" w:rsidR="00C53BC5" w:rsidRDefault="00C53BC5" w:rsidP="00C53BC5">
      <w:pPr>
        <w:pStyle w:val="CommentText"/>
      </w:pPr>
      <w:r>
        <w:rPr>
          <w:rStyle w:val="CommentReference"/>
        </w:rPr>
        <w:annotationRef/>
      </w:r>
      <w:r>
        <w:t>May revise based on grantee accreditation status and CCLT membership status.</w:t>
      </w:r>
    </w:p>
  </w:comment>
  <w:comment w:id="23" w:author="Author" w:initials="A">
    <w:p w14:paraId="58E87FED" w14:textId="77777777" w:rsidR="001B37CB" w:rsidRDefault="00DE6C56" w:rsidP="001B37CB">
      <w:pPr>
        <w:pStyle w:val="CommentText"/>
      </w:pPr>
      <w:r>
        <w:rPr>
          <w:rStyle w:val="CommentReference"/>
        </w:rPr>
        <w:annotationRef/>
      </w:r>
      <w:r w:rsidR="001B37CB">
        <w:t>Changes to this section will require additional review. Section must include reference to both Civil Code Sections 815.1 and 815.2, which both define the nature of a conservation easement.</w:t>
      </w:r>
    </w:p>
  </w:comment>
  <w:comment w:id="25" w:author="Author" w:initials="A">
    <w:p w14:paraId="547F961D" w14:textId="55A7D50E" w:rsidR="000B61D0" w:rsidRDefault="00DE6C56" w:rsidP="000B61D0">
      <w:pPr>
        <w:pStyle w:val="CommentText"/>
      </w:pPr>
      <w:r>
        <w:rPr>
          <w:rStyle w:val="CommentReference"/>
        </w:rPr>
        <w:annotationRef/>
      </w:r>
      <w:r w:rsidR="000B61D0">
        <w:t>May be adjusted on a case by case basis and any changes are subject to additional review. Grantee may add additional language so long as it is consistent with enabling the property to remain in productive agricultural use.</w:t>
      </w:r>
    </w:p>
  </w:comment>
  <w:comment w:id="28" w:author="Author" w:initials="A">
    <w:p w14:paraId="46C9B1BF" w14:textId="05917E36" w:rsidR="00C53BC5" w:rsidRDefault="00C53BC5" w:rsidP="00C53BC5">
      <w:pPr>
        <w:pStyle w:val="CommentText"/>
      </w:pPr>
      <w:r>
        <w:rPr>
          <w:rStyle w:val="CommentReference"/>
        </w:rPr>
        <w:annotationRef/>
      </w:r>
      <w:r>
        <w:t>Non-negotiable.</w:t>
      </w:r>
    </w:p>
  </w:comment>
  <w:comment w:id="29" w:author="Author" w:initials="A">
    <w:p w14:paraId="14C3EE15" w14:textId="77777777" w:rsidR="00C53BC5" w:rsidRDefault="0014084A" w:rsidP="00C53BC5">
      <w:pPr>
        <w:pStyle w:val="CommentText"/>
      </w:pPr>
      <w:r>
        <w:rPr>
          <w:rStyle w:val="CommentReference"/>
        </w:rPr>
        <w:annotationRef/>
      </w:r>
      <w:r w:rsidR="00C53BC5">
        <w:t>This list may be moved to Specifically Prohibited Uses at grantee’s discretion; however, they should include a reference back to this Section 2 (e.g., Notwithstanding Section 2…) if they move this list.</w:t>
      </w:r>
    </w:p>
  </w:comment>
  <w:comment w:id="30" w:author="Author" w:initials="A">
    <w:p w14:paraId="35789361" w14:textId="77777777" w:rsidR="00D6306E" w:rsidRDefault="00C53BC5" w:rsidP="00D6306E">
      <w:pPr>
        <w:pStyle w:val="CommentText"/>
      </w:pPr>
      <w:r>
        <w:rPr>
          <w:rStyle w:val="CommentReference"/>
        </w:rPr>
        <w:annotationRef/>
      </w:r>
      <w:r w:rsidR="00D6306E">
        <w:t>Non-negotiable except in cases where grantee requests to incorporate SALC-approved, project-specific restrictions.</w:t>
      </w:r>
    </w:p>
  </w:comment>
  <w:comment w:id="33" w:author="Author" w:initials="A">
    <w:p w14:paraId="62FE4D01" w14:textId="77777777" w:rsidR="001B37CB" w:rsidRDefault="00C53BC5" w:rsidP="001B37CB">
      <w:pPr>
        <w:pStyle w:val="CommentText"/>
      </w:pPr>
      <w:r>
        <w:rPr>
          <w:rStyle w:val="CommentReference"/>
        </w:rPr>
        <w:annotationRef/>
      </w:r>
      <w:r w:rsidR="001B37CB">
        <w:t xml:space="preserve">Changes to this section will require additional review. </w:t>
      </w:r>
    </w:p>
  </w:comment>
  <w:comment w:id="34" w:author="Author" w:initials="A">
    <w:p w14:paraId="31DF7E2B" w14:textId="77777777" w:rsidR="001B37CB" w:rsidRDefault="00670DCE" w:rsidP="001B37CB">
      <w:pPr>
        <w:pStyle w:val="CommentText"/>
      </w:pPr>
      <w:r>
        <w:rPr>
          <w:rStyle w:val="CommentReference"/>
        </w:rPr>
        <w:annotationRef/>
      </w:r>
      <w:r w:rsidR="001B37CB">
        <w:t>Non-negotiable.</w:t>
      </w:r>
    </w:p>
  </w:comment>
  <w:comment w:id="37" w:author="Author" w:initials="A">
    <w:p w14:paraId="36DF0B21" w14:textId="77777777" w:rsidR="001B37CB" w:rsidRDefault="00867B29" w:rsidP="001B37CB">
      <w:pPr>
        <w:pStyle w:val="CommentText"/>
      </w:pPr>
      <w:r>
        <w:rPr>
          <w:rStyle w:val="CommentReference"/>
        </w:rPr>
        <w:annotationRef/>
      </w:r>
      <w:r w:rsidR="001B37CB">
        <w:t xml:space="preserve">Changes to this language will require additional review. </w:t>
      </w:r>
    </w:p>
  </w:comment>
  <w:comment w:id="38" w:author="Author" w:initials="A">
    <w:p w14:paraId="64FF2276" w14:textId="77777777" w:rsidR="001B37CB" w:rsidRDefault="00867B29" w:rsidP="001B37CB">
      <w:pPr>
        <w:pStyle w:val="CommentText"/>
      </w:pPr>
      <w:r>
        <w:rPr>
          <w:rStyle w:val="CommentReference"/>
        </w:rPr>
        <w:annotationRef/>
      </w:r>
      <w:r w:rsidR="001B37CB">
        <w:t xml:space="preserve">Changes to this section will require additional review. </w:t>
      </w:r>
    </w:p>
  </w:comment>
  <w:comment w:id="39" w:author="Author" w:initials="A">
    <w:p w14:paraId="75CC829A" w14:textId="77777777" w:rsidR="001B37CB" w:rsidRDefault="00AB1975" w:rsidP="001B37CB">
      <w:pPr>
        <w:pStyle w:val="CommentText"/>
      </w:pPr>
      <w:r>
        <w:rPr>
          <w:rStyle w:val="CommentReference"/>
        </w:rPr>
        <w:annotationRef/>
      </w:r>
      <w:r w:rsidR="001B37CB">
        <w:t xml:space="preserve">Changes to this section will require additional review. </w:t>
      </w:r>
    </w:p>
  </w:comment>
  <w:comment w:id="40" w:author="Author" w:initials="A">
    <w:p w14:paraId="45E13683" w14:textId="68B885E9" w:rsidR="00D46E7B" w:rsidRDefault="00867B29" w:rsidP="00D46E7B">
      <w:pPr>
        <w:pStyle w:val="CommentText"/>
      </w:pPr>
      <w:r>
        <w:rPr>
          <w:rStyle w:val="CommentReference"/>
        </w:rPr>
        <w:annotationRef/>
      </w:r>
      <w:r w:rsidR="00D46E7B">
        <w:t>Non-negotiable. No changes allowed.</w:t>
      </w:r>
    </w:p>
  </w:comment>
  <w:comment w:id="41" w:author="Author" w:initials="A">
    <w:p w14:paraId="4FAC8B00" w14:textId="77777777" w:rsidR="001B37CB" w:rsidRDefault="00AB1975" w:rsidP="001B37CB">
      <w:pPr>
        <w:pStyle w:val="CommentText"/>
      </w:pPr>
      <w:r>
        <w:rPr>
          <w:rStyle w:val="CommentReference"/>
        </w:rPr>
        <w:annotationRef/>
      </w:r>
      <w:r w:rsidR="001B37CB">
        <w:t xml:space="preserve">Non-negotiable if DOC is the only funder and there are no third party interests. </w:t>
      </w:r>
    </w:p>
    <w:p w14:paraId="295D655B" w14:textId="77777777" w:rsidR="001B37CB" w:rsidRDefault="001B37CB" w:rsidP="001B37CB">
      <w:pPr>
        <w:pStyle w:val="CommentText"/>
      </w:pPr>
    </w:p>
    <w:p w14:paraId="7C24E13C" w14:textId="77777777" w:rsidR="001B37CB" w:rsidRDefault="001B37CB" w:rsidP="001B37CB">
      <w:pPr>
        <w:pStyle w:val="CommentText"/>
      </w:pPr>
      <w:r>
        <w:t>Language may be modified to address match funder requirements or to address third party mineral interests, and may be made more restrictive based on grantee policies on a case-by-case basis.</w:t>
      </w:r>
    </w:p>
  </w:comment>
  <w:comment w:id="43" w:author="Author" w:initials="A">
    <w:p w14:paraId="47964355" w14:textId="77777777" w:rsidR="001B37CB" w:rsidRDefault="00AB1975" w:rsidP="001B37CB">
      <w:pPr>
        <w:pStyle w:val="CommentText"/>
      </w:pPr>
      <w:r>
        <w:rPr>
          <w:rStyle w:val="CommentReference"/>
        </w:rPr>
        <w:annotationRef/>
      </w:r>
      <w:r w:rsidR="001B37CB">
        <w:t>Non-negotiable unless a subdivision has been approved by SALC, and then may be modified to the extent necessary to incorporate approved allowance.</w:t>
      </w:r>
    </w:p>
  </w:comment>
  <w:comment w:id="47" w:author="Author" w:initials="A">
    <w:p w14:paraId="6C9E4497" w14:textId="77777777" w:rsidR="001B37CB" w:rsidRDefault="00A372EC" w:rsidP="001B37CB">
      <w:pPr>
        <w:pStyle w:val="CommentText"/>
      </w:pPr>
      <w:r>
        <w:rPr>
          <w:rStyle w:val="CommentReference"/>
        </w:rPr>
        <w:annotationRef/>
      </w:r>
      <w:r w:rsidR="001B37CB">
        <w:t xml:space="preserve">Changes to this section will require additional review. </w:t>
      </w:r>
    </w:p>
  </w:comment>
  <w:comment w:id="48" w:author="Author" w:initials="A">
    <w:p w14:paraId="0E92D631" w14:textId="77777777" w:rsidR="001B37CB" w:rsidRDefault="00AB1975" w:rsidP="001B37CB">
      <w:pPr>
        <w:pStyle w:val="CommentText"/>
      </w:pPr>
      <w:r>
        <w:rPr>
          <w:rStyle w:val="CommentReference"/>
        </w:rPr>
        <w:annotationRef/>
      </w:r>
      <w:r w:rsidR="001B37CB">
        <w:t>Non-negotiable.</w:t>
      </w:r>
    </w:p>
  </w:comment>
  <w:comment w:id="49" w:author="Author" w:initials="A">
    <w:p w14:paraId="147A6CA5" w14:textId="1C8D93FD" w:rsidR="00F25950" w:rsidRDefault="00AB1975" w:rsidP="00F25950">
      <w:pPr>
        <w:pStyle w:val="CommentText"/>
      </w:pPr>
      <w:r>
        <w:rPr>
          <w:rStyle w:val="CommentReference"/>
        </w:rPr>
        <w:annotationRef/>
      </w:r>
      <w:r w:rsidR="00F25950">
        <w:t xml:space="preserve">Example language. Flexibility allowed at grantee discretion but should include size and lighting limitations to reduce visual impact. </w:t>
      </w:r>
    </w:p>
  </w:comment>
  <w:comment w:id="50" w:author="Author" w:initials="A">
    <w:p w14:paraId="1CA88022" w14:textId="77777777" w:rsidR="001B37CB" w:rsidRDefault="00F25950" w:rsidP="001B37CB">
      <w:pPr>
        <w:pStyle w:val="CommentText"/>
      </w:pPr>
      <w:r>
        <w:rPr>
          <w:rStyle w:val="CommentReference"/>
        </w:rPr>
        <w:annotationRef/>
      </w:r>
      <w:r w:rsidR="001B37CB">
        <w:t xml:space="preserve">Changes to this section will require additional review. Commercial power generation may be allowable when restricted only to building envelopes and with department approval. </w:t>
      </w:r>
    </w:p>
  </w:comment>
  <w:comment w:id="51" w:author="Author" w:initials="A">
    <w:p w14:paraId="66A7FBB5" w14:textId="3539190D" w:rsidR="00613BB6" w:rsidRDefault="002E010F" w:rsidP="00613BB6">
      <w:pPr>
        <w:pStyle w:val="CommentText"/>
      </w:pPr>
      <w:r>
        <w:rPr>
          <w:rStyle w:val="CommentReference"/>
        </w:rPr>
        <w:annotationRef/>
      </w:r>
      <w:r w:rsidR="00613BB6">
        <w:t>Example language. Grantees may substitute with their own language so long as Written Approval language includes the following in grantee’s approval language: “Grantee approval shall only be granted where the Grantee, acting in the Grantee’s sole and reasonable discretion and in good faith, determines that the proposed use or action is not prohibited by this Easement.”</w:t>
      </w:r>
    </w:p>
  </w:comment>
  <w:comment w:id="53" w:author="Author" w:initials="A">
    <w:p w14:paraId="7B6767B0" w14:textId="77777777" w:rsidR="00F43A65" w:rsidRDefault="00192938" w:rsidP="00F43A65">
      <w:pPr>
        <w:pStyle w:val="CommentText"/>
      </w:pPr>
      <w:r>
        <w:rPr>
          <w:rStyle w:val="CommentReference"/>
        </w:rPr>
        <w:annotationRef/>
      </w:r>
      <w:r w:rsidR="00F43A65">
        <w:t>Easement language may be silent on constructive denial; however, the easement cannot state that grantee silence constitutes approval.</w:t>
      </w:r>
    </w:p>
  </w:comment>
  <w:comment w:id="58" w:author="Author" w:initials="A">
    <w:p w14:paraId="4A4E5389" w14:textId="77777777" w:rsidR="001B37CB" w:rsidRDefault="00C93A64" w:rsidP="001B37CB">
      <w:pPr>
        <w:pStyle w:val="CommentText"/>
      </w:pPr>
      <w:r>
        <w:rPr>
          <w:rStyle w:val="CommentReference"/>
        </w:rPr>
        <w:annotationRef/>
      </w:r>
      <w:r w:rsidR="001B37CB">
        <w:t xml:space="preserve">Changes to this section will require additional review. </w:t>
      </w:r>
    </w:p>
  </w:comment>
  <w:comment w:id="59" w:author="Author" w:initials="A">
    <w:p w14:paraId="4AE9BF72" w14:textId="77777777" w:rsidR="001B37CB" w:rsidRDefault="00C93A64" w:rsidP="001B37CB">
      <w:pPr>
        <w:pStyle w:val="CommentText"/>
      </w:pPr>
      <w:r>
        <w:rPr>
          <w:rStyle w:val="CommentReference"/>
        </w:rPr>
        <w:annotationRef/>
      </w:r>
      <w:r w:rsidR="001B37CB">
        <w:t xml:space="preserve">Changes to this section will require additional review. </w:t>
      </w:r>
    </w:p>
  </w:comment>
  <w:comment w:id="60" w:author="Author" w:initials="A">
    <w:p w14:paraId="7A68494F" w14:textId="410D17A2" w:rsidR="00B0230D" w:rsidRDefault="00C93A64" w:rsidP="00B0230D">
      <w:pPr>
        <w:pStyle w:val="CommentText"/>
      </w:pPr>
      <w:r>
        <w:rPr>
          <w:rStyle w:val="CommentReference"/>
        </w:rPr>
        <w:annotationRef/>
      </w:r>
      <w:r w:rsidR="00B0230D">
        <w:t>Non-negotiable</w:t>
      </w:r>
    </w:p>
  </w:comment>
  <w:comment w:id="61" w:author="Author" w:initials="A">
    <w:p w14:paraId="0E343E73" w14:textId="77777777" w:rsidR="001B37CB" w:rsidRDefault="00B62A0D" w:rsidP="001B37CB">
      <w:pPr>
        <w:pStyle w:val="CommentText"/>
      </w:pPr>
      <w:r>
        <w:rPr>
          <w:rStyle w:val="CommentReference"/>
        </w:rPr>
        <w:annotationRef/>
      </w:r>
      <w:r w:rsidR="001B37CB">
        <w:t xml:space="preserve">Changes to this section will require additional review. </w:t>
      </w:r>
    </w:p>
  </w:comment>
  <w:comment w:id="62" w:author="Author" w:initials="A">
    <w:p w14:paraId="59618225" w14:textId="77777777" w:rsidR="001B37CB" w:rsidRDefault="00A10177" w:rsidP="001B37CB">
      <w:pPr>
        <w:pStyle w:val="CommentText"/>
      </w:pPr>
      <w:r>
        <w:rPr>
          <w:rStyle w:val="CommentReference"/>
        </w:rPr>
        <w:annotationRef/>
      </w:r>
      <w:r w:rsidR="001B37CB">
        <w:t xml:space="preserve">Changes to this section will require additional review.  </w:t>
      </w:r>
    </w:p>
  </w:comment>
  <w:comment w:id="63" w:author="Author" w:initials="A">
    <w:p w14:paraId="2D827D2B" w14:textId="77777777" w:rsidR="001B37CB" w:rsidRDefault="0014084A" w:rsidP="001B37CB">
      <w:pPr>
        <w:pStyle w:val="CommentText"/>
      </w:pPr>
      <w:r>
        <w:rPr>
          <w:rStyle w:val="CommentReference"/>
        </w:rPr>
        <w:annotationRef/>
      </w:r>
      <w:r w:rsidR="001B37CB">
        <w:t>Changes to this section will require additional review. Please flag if there is a tax deduction.</w:t>
      </w:r>
    </w:p>
  </w:comment>
  <w:comment w:id="64" w:author="Author" w:initials="A">
    <w:p w14:paraId="5106B4F2" w14:textId="77777777" w:rsidR="001B37CB" w:rsidRDefault="00C46AC9" w:rsidP="001B37CB">
      <w:pPr>
        <w:pStyle w:val="CommentText"/>
      </w:pPr>
      <w:r>
        <w:rPr>
          <w:rStyle w:val="CommentReference"/>
        </w:rPr>
        <w:annotationRef/>
      </w:r>
      <w:r w:rsidR="001B37CB">
        <w:t xml:space="preserve">Changes to this section will require additional review. </w:t>
      </w:r>
    </w:p>
  </w:comment>
  <w:comment w:id="65" w:author="Author" w:initials="A">
    <w:p w14:paraId="7956B394" w14:textId="77777777" w:rsidR="001B37CB" w:rsidRDefault="00927D6D" w:rsidP="001B37CB">
      <w:pPr>
        <w:pStyle w:val="CommentText"/>
      </w:pPr>
      <w:r>
        <w:rPr>
          <w:rStyle w:val="CommentReference"/>
        </w:rPr>
        <w:annotationRef/>
      </w:r>
      <w:r w:rsidR="001B37CB">
        <w:t xml:space="preserve">Changes to this section will require additional review. Grantee may propose more restrictive language (e.g., no agritourism allowed) or specify additional allowed uses. </w:t>
      </w:r>
    </w:p>
  </w:comment>
  <w:comment w:id="66" w:author="Author" w:initials="A">
    <w:p w14:paraId="1A84218A" w14:textId="77777777" w:rsidR="001B37CB" w:rsidRDefault="00927D6D" w:rsidP="001B37CB">
      <w:pPr>
        <w:pStyle w:val="CommentText"/>
      </w:pPr>
      <w:r>
        <w:rPr>
          <w:rStyle w:val="CommentReference"/>
        </w:rPr>
        <w:annotationRef/>
      </w:r>
      <w:r w:rsidR="001B37CB">
        <w:t>Example language.</w:t>
      </w:r>
    </w:p>
  </w:comment>
  <w:comment w:id="67" w:author="Author" w:initials="A">
    <w:p w14:paraId="186A3592" w14:textId="77777777" w:rsidR="00FA6C6A" w:rsidRDefault="00927D6D" w:rsidP="00FA6C6A">
      <w:pPr>
        <w:pStyle w:val="CommentText"/>
      </w:pPr>
      <w:r>
        <w:rPr>
          <w:rStyle w:val="CommentReference"/>
        </w:rPr>
        <w:annotationRef/>
      </w:r>
      <w:r w:rsidR="00FA6C6A">
        <w:t xml:space="preserve">Changes to this section will require additional review. Grantee may propose more restrictive language (e.g., no commercial uses allowed). </w:t>
      </w:r>
    </w:p>
  </w:comment>
  <w:comment w:id="68" w:author="Author" w:initials="A">
    <w:p w14:paraId="3D95E074" w14:textId="6762D382" w:rsidR="00B05F76" w:rsidRDefault="00927D6D" w:rsidP="00B05F76">
      <w:pPr>
        <w:pStyle w:val="CommentText"/>
      </w:pPr>
      <w:r>
        <w:rPr>
          <w:rStyle w:val="CommentReference"/>
        </w:rPr>
        <w:annotationRef/>
      </w:r>
      <w:r w:rsidR="00B05F76">
        <w:t>Example language. If grantees choose to address this topic in their easement, the easement should include language substantively the same as this. Alternately, grantees may choose to be silent on this topic.</w:t>
      </w:r>
    </w:p>
  </w:comment>
  <w:comment w:id="69" w:author="Author" w:initials="A">
    <w:p w14:paraId="11C3A20F" w14:textId="7A00BE9D" w:rsidR="00B05F76" w:rsidRDefault="00927D6D" w:rsidP="00B05F76">
      <w:pPr>
        <w:pStyle w:val="CommentText"/>
      </w:pPr>
      <w:r>
        <w:rPr>
          <w:rStyle w:val="CommentReference"/>
        </w:rPr>
        <w:annotationRef/>
      </w:r>
      <w:r w:rsidR="00B05F76">
        <w:t>Example language. Grantee may choose to strike entirely (be silent), or require Written Notice or Written Approval, but not prohibit these activities in the easement.</w:t>
      </w:r>
    </w:p>
  </w:comment>
  <w:comment w:id="70" w:author="Author" w:initials="A">
    <w:p w14:paraId="68B85B02" w14:textId="65A16233" w:rsidR="00B05F76" w:rsidRDefault="00927D6D" w:rsidP="00B05F76">
      <w:pPr>
        <w:pStyle w:val="CommentText"/>
      </w:pPr>
      <w:r>
        <w:rPr>
          <w:rStyle w:val="CommentReference"/>
        </w:rPr>
        <w:annotationRef/>
      </w:r>
      <w:r w:rsidR="00B05F76">
        <w:t>Example language. Grantee may choose to strike entirely (be silent), or require Written Notice or Written Approval, but not prohibit these activities in the easement.</w:t>
      </w:r>
    </w:p>
  </w:comment>
  <w:comment w:id="71" w:author="Author" w:initials="A">
    <w:p w14:paraId="4803558C" w14:textId="77777777" w:rsidR="00CC1B6A" w:rsidRDefault="000D551A" w:rsidP="00CC1B6A">
      <w:pPr>
        <w:pStyle w:val="CommentText"/>
      </w:pPr>
      <w:r>
        <w:rPr>
          <w:rStyle w:val="CommentReference"/>
        </w:rPr>
        <w:annotationRef/>
      </w:r>
      <w:r w:rsidR="00CC1B6A">
        <w:t>Example language. This section provides guidelines for what we’ll allow inside and outside of BEs but within those bounds, grantees can use own language. Grantees may choose to be more strict about what’s allowed/not allowed in which locations.</w:t>
      </w:r>
    </w:p>
  </w:comment>
  <w:comment w:id="72" w:author="Author" w:initials="A">
    <w:p w14:paraId="5556DB44" w14:textId="0ADD81CB" w:rsidR="00927D6D" w:rsidRDefault="00927D6D" w:rsidP="00927D6D">
      <w:pPr>
        <w:pStyle w:val="CommentText"/>
      </w:pPr>
      <w:r>
        <w:rPr>
          <w:rStyle w:val="CommentReference"/>
        </w:rPr>
        <w:annotationRef/>
      </w:r>
      <w:r>
        <w:t>Example language. Flexibility for more or less restriction based on grantee policies/knowledge of property so long as consistent w/ Conservation Purpose (as noted in intro clause)</w:t>
      </w:r>
    </w:p>
  </w:comment>
  <w:comment w:id="73" w:author="Author" w:initials="A">
    <w:p w14:paraId="1C40A882" w14:textId="77777777" w:rsidR="00FA6C6A" w:rsidRDefault="005E73B5" w:rsidP="00FA6C6A">
      <w:pPr>
        <w:pStyle w:val="CommentText"/>
      </w:pPr>
      <w:r>
        <w:rPr>
          <w:rStyle w:val="CommentReference"/>
        </w:rPr>
        <w:annotationRef/>
      </w:r>
      <w:r w:rsidR="00FA6C6A">
        <w:t xml:space="preserve">Changes to this section will require additional review. Grantee may propose more restrictive language (e.g., prohibition on recreational structures). Any proposal for allowance outside of BEs will require discussion with SALC staff. </w:t>
      </w:r>
    </w:p>
  </w:comment>
  <w:comment w:id="74" w:author="Author" w:initials="A">
    <w:p w14:paraId="3F8758EE" w14:textId="77777777" w:rsidR="00FA6C6A" w:rsidRDefault="001267A2" w:rsidP="00FA6C6A">
      <w:pPr>
        <w:pStyle w:val="CommentText"/>
      </w:pPr>
      <w:r>
        <w:rPr>
          <w:rStyle w:val="CommentReference"/>
        </w:rPr>
        <w:annotationRef/>
      </w:r>
      <w:r w:rsidR="00FA6C6A">
        <w:t>Example language. Intended to be modified on a case-by-case basis for each project, taking into consideration the circumstances of the Property, the reserved rights detailed in the grant application, and the requirements of the funder(s).</w:t>
      </w:r>
    </w:p>
    <w:p w14:paraId="466B7C60" w14:textId="77777777" w:rsidR="00FA6C6A" w:rsidRDefault="00FA6C6A" w:rsidP="00FA6C6A">
      <w:pPr>
        <w:pStyle w:val="CommentText"/>
      </w:pPr>
    </w:p>
    <w:p w14:paraId="2E986051" w14:textId="77777777" w:rsidR="00FA6C6A" w:rsidRDefault="00FA6C6A" w:rsidP="00FA6C6A">
      <w:pPr>
        <w:pStyle w:val="CommentText"/>
      </w:pPr>
      <w:r>
        <w:t xml:space="preserve">Grantee may be more restrictive but not less. </w:t>
      </w:r>
    </w:p>
  </w:comment>
  <w:comment w:id="75" w:author="Author" w:initials="A">
    <w:p w14:paraId="3BF13316" w14:textId="77777777" w:rsidR="00FA6C6A" w:rsidRDefault="001267A2" w:rsidP="00FA6C6A">
      <w:pPr>
        <w:pStyle w:val="CommentText"/>
      </w:pPr>
      <w:r>
        <w:rPr>
          <w:rStyle w:val="CommentReference"/>
        </w:rPr>
        <w:annotationRef/>
      </w:r>
      <w:r w:rsidR="00FA6C6A">
        <w:t>Example language. Intended to be modified on a case-by-case basis for each project, taking into consideration the circumstances of the Property, the reserved rights detailed in the grant application, and the requirements of the funder(s). However, no outright prohibitions on secondary dwelling units or farmworker housing are allowed.</w:t>
      </w:r>
    </w:p>
  </w:comment>
  <w:comment w:id="76" w:author="Author" w:initials="A">
    <w:p w14:paraId="02ECA4A6" w14:textId="77777777" w:rsidR="00FA6C6A" w:rsidRDefault="005E73B5" w:rsidP="00FA6C6A">
      <w:pPr>
        <w:pStyle w:val="CommentText"/>
      </w:pPr>
      <w:r>
        <w:rPr>
          <w:rStyle w:val="CommentReference"/>
        </w:rPr>
        <w:annotationRef/>
      </w:r>
      <w:r w:rsidR="00FA6C6A">
        <w:t>Changes to this section will require additional review. Grantee may propose more restrictive language for grazing projects where there may be co-benefits grantee would like to protect. Other revisions may be considered on a case-by-case basis.</w:t>
      </w:r>
    </w:p>
  </w:comment>
  <w:comment w:id="77" w:author="Author" w:initials="A">
    <w:p w14:paraId="424BAC6D" w14:textId="77777777" w:rsidR="00FA6C6A" w:rsidRDefault="005E73B5" w:rsidP="00FA6C6A">
      <w:pPr>
        <w:pStyle w:val="CommentText"/>
      </w:pPr>
      <w:r>
        <w:rPr>
          <w:rStyle w:val="CommentReference"/>
        </w:rPr>
        <w:annotationRef/>
      </w:r>
      <w:r w:rsidR="00FA6C6A">
        <w:t>Changes to this section will require additional review. Grantee may propose more restrictive language.</w:t>
      </w:r>
    </w:p>
  </w:comment>
  <w:comment w:id="78" w:author="Author" w:initials="A">
    <w:p w14:paraId="69B2D9AC" w14:textId="4B05E0AD" w:rsidR="00FA6C6A" w:rsidRDefault="00835F06" w:rsidP="00FA6C6A">
      <w:pPr>
        <w:pStyle w:val="CommentText"/>
      </w:pPr>
      <w:r>
        <w:rPr>
          <w:rStyle w:val="CommentReference"/>
        </w:rPr>
        <w:annotationRef/>
      </w:r>
      <w:r w:rsidR="00FA6C6A">
        <w:t>Changes to this section will require additional review. Grantee may propose more restrictive language.</w:t>
      </w:r>
    </w:p>
  </w:comment>
  <w:comment w:id="79" w:author="Author" w:initials="A">
    <w:p w14:paraId="65291552" w14:textId="77777777" w:rsidR="00FA6C6A" w:rsidRDefault="00905029" w:rsidP="00FA6C6A">
      <w:pPr>
        <w:pStyle w:val="CommentText"/>
      </w:pPr>
      <w:r>
        <w:rPr>
          <w:rStyle w:val="CommentReference"/>
        </w:rPr>
        <w:annotationRef/>
      </w:r>
      <w:r w:rsidR="00FA6C6A">
        <w:t>Changes to this section will require additional review.</w:t>
      </w:r>
    </w:p>
  </w:comment>
  <w:comment w:id="80" w:author="Author" w:initials="A">
    <w:p w14:paraId="02CE4A06" w14:textId="77777777" w:rsidR="00FA6C6A" w:rsidRDefault="00667115" w:rsidP="00FA6C6A">
      <w:pPr>
        <w:pStyle w:val="CommentText"/>
      </w:pPr>
      <w:r>
        <w:rPr>
          <w:rStyle w:val="CommentReference"/>
        </w:rPr>
        <w:annotationRef/>
      </w:r>
      <w:r w:rsidR="00FA6C6A">
        <w:t>Changes to this section will require additional review.</w:t>
      </w:r>
    </w:p>
  </w:comment>
  <w:comment w:id="85" w:author="Author" w:initials="A">
    <w:p w14:paraId="2709A738" w14:textId="77777777" w:rsidR="00FA6C6A" w:rsidRDefault="006673CC" w:rsidP="00FA6C6A">
      <w:pPr>
        <w:pStyle w:val="CommentText"/>
      </w:pPr>
      <w:r>
        <w:rPr>
          <w:rStyle w:val="CommentReference"/>
        </w:rPr>
        <w:annotationRef/>
      </w:r>
      <w:r w:rsidR="00FA6C6A">
        <w:t>Non-negotiable. Grantee may add additional language as long as consistent with go of release, termination, extinguishment of development rights</w:t>
      </w:r>
    </w:p>
  </w:comment>
  <w:comment w:id="95" w:author="Author" w:initials="A">
    <w:p w14:paraId="722C535B" w14:textId="77777777" w:rsidR="00FA6C6A" w:rsidRDefault="001E3ECF" w:rsidP="00FA6C6A">
      <w:pPr>
        <w:pStyle w:val="CommentText"/>
      </w:pPr>
      <w:r>
        <w:rPr>
          <w:rStyle w:val="CommentReference"/>
        </w:rPr>
        <w:annotationRef/>
      </w:r>
      <w:r w:rsidR="00FA6C6A">
        <w:t>Changes to this section will require additional review.</w:t>
      </w:r>
    </w:p>
  </w:comment>
  <w:comment w:id="97" w:author="Author" w:initials="A">
    <w:p w14:paraId="6D88C7DD" w14:textId="77777777" w:rsidR="00FA6C6A" w:rsidRDefault="00982BAD" w:rsidP="00FA6C6A">
      <w:pPr>
        <w:pStyle w:val="CommentText"/>
      </w:pPr>
      <w:r>
        <w:rPr>
          <w:rStyle w:val="CommentReference"/>
        </w:rPr>
        <w:annotationRef/>
      </w:r>
      <w:r w:rsidR="00FA6C6A">
        <w:t>Example language. Grantee has flexibility here so long as rights retained are consistent with the Conservation Purpose of the Easement.</w:t>
      </w:r>
    </w:p>
  </w:comment>
  <w:comment w:id="98" w:author="Author" w:initials="A">
    <w:p w14:paraId="195E3D31" w14:textId="77777777" w:rsidR="00FA6C6A" w:rsidRDefault="00982BAD" w:rsidP="00FA6C6A">
      <w:pPr>
        <w:pStyle w:val="CommentText"/>
      </w:pPr>
      <w:r>
        <w:rPr>
          <w:rStyle w:val="CommentReference"/>
        </w:rPr>
        <w:annotationRef/>
      </w:r>
      <w:r w:rsidR="00FA6C6A">
        <w:t xml:space="preserve">If landowner wants to retain right to use property as collateral, this language should be included. </w:t>
      </w:r>
    </w:p>
  </w:comment>
  <w:comment w:id="101" w:author="Author" w:initials="A">
    <w:p w14:paraId="54D22A8C" w14:textId="77777777" w:rsidR="00FA6C6A" w:rsidRDefault="00982BAD" w:rsidP="00FA6C6A">
      <w:pPr>
        <w:pStyle w:val="CommentText"/>
      </w:pPr>
      <w:r>
        <w:rPr>
          <w:rStyle w:val="CommentReference"/>
        </w:rPr>
        <w:annotationRef/>
      </w:r>
      <w:r w:rsidR="00FA6C6A">
        <w:t>Changes to this section will require additional review.</w:t>
      </w:r>
    </w:p>
  </w:comment>
  <w:comment w:id="104" w:author="Author" w:initials="A">
    <w:p w14:paraId="3A34E94F" w14:textId="4C52C677" w:rsidR="004A24A9" w:rsidRDefault="00982BAD" w:rsidP="004A24A9">
      <w:pPr>
        <w:pStyle w:val="CommentText"/>
      </w:pPr>
      <w:r>
        <w:rPr>
          <w:rStyle w:val="CommentReference"/>
        </w:rPr>
        <w:annotationRef/>
      </w:r>
      <w:r w:rsidR="004A24A9">
        <w:t>Example language, though inclusion is encouraged. Can be revised based on grantee/landowner needs.</w:t>
      </w:r>
    </w:p>
  </w:comment>
  <w:comment w:id="105" w:author="Author" w:initials="A">
    <w:p w14:paraId="2F41D28E" w14:textId="77777777" w:rsidR="00FA6C6A" w:rsidRDefault="00867B29" w:rsidP="00FA6C6A">
      <w:pPr>
        <w:pStyle w:val="CommentText"/>
      </w:pPr>
      <w:r>
        <w:rPr>
          <w:rStyle w:val="CommentReference"/>
        </w:rPr>
        <w:annotationRef/>
      </w:r>
      <w:r w:rsidR="00FA6C6A">
        <w:t>Changes to this section will require additional review.</w:t>
      </w:r>
    </w:p>
  </w:comment>
  <w:comment w:id="106" w:author="Author" w:initials="A">
    <w:p w14:paraId="20690881" w14:textId="3C434C15" w:rsidR="00237F50" w:rsidRDefault="00867B29" w:rsidP="00237F50">
      <w:pPr>
        <w:pStyle w:val="CommentText"/>
      </w:pPr>
      <w:r>
        <w:rPr>
          <w:rStyle w:val="CommentReference"/>
        </w:rPr>
        <w:annotationRef/>
      </w:r>
      <w:r w:rsidR="00237F50">
        <w:t>Non-negotiable</w:t>
      </w:r>
    </w:p>
  </w:comment>
  <w:comment w:id="108" w:author="Author" w:initials="A">
    <w:p w14:paraId="6DB17EE9" w14:textId="77777777" w:rsidR="00237F50" w:rsidRDefault="0068773B" w:rsidP="00237F50">
      <w:pPr>
        <w:pStyle w:val="CommentText"/>
      </w:pPr>
      <w:r>
        <w:rPr>
          <w:rStyle w:val="CommentReference"/>
        </w:rPr>
        <w:annotationRef/>
      </w:r>
      <w:r w:rsidR="00237F50">
        <w:t>Non-negotiable</w:t>
      </w:r>
    </w:p>
  </w:comment>
  <w:comment w:id="111" w:author="Author" w:initials="A">
    <w:p w14:paraId="7B042DD8" w14:textId="77777777" w:rsidR="00FA6C6A" w:rsidRDefault="0068773B" w:rsidP="00FA6C6A">
      <w:pPr>
        <w:pStyle w:val="CommentText"/>
      </w:pPr>
      <w:r>
        <w:rPr>
          <w:rStyle w:val="CommentReference"/>
        </w:rPr>
        <w:annotationRef/>
      </w:r>
      <w:r w:rsidR="00FA6C6A">
        <w:t>Changes to this section will require additional review.</w:t>
      </w:r>
    </w:p>
  </w:comment>
  <w:comment w:id="115" w:author="Author" w:initials="A">
    <w:p w14:paraId="29E9B57E" w14:textId="21953EA2" w:rsidR="00237F50" w:rsidRDefault="0068773B" w:rsidP="00237F50">
      <w:pPr>
        <w:pStyle w:val="CommentText"/>
      </w:pPr>
      <w:r>
        <w:rPr>
          <w:rStyle w:val="CommentReference"/>
        </w:rPr>
        <w:annotationRef/>
      </w:r>
      <w:r w:rsidR="00237F50">
        <w:t>Non-negotiable</w:t>
      </w:r>
    </w:p>
  </w:comment>
  <w:comment w:id="116" w:author="Author" w:initials="A">
    <w:p w14:paraId="0FDE9AF5" w14:textId="77777777" w:rsidR="00FA6C6A" w:rsidRDefault="000225F7" w:rsidP="00FA6C6A">
      <w:pPr>
        <w:pStyle w:val="CommentText"/>
      </w:pPr>
      <w:r>
        <w:rPr>
          <w:rStyle w:val="CommentReference"/>
        </w:rPr>
        <w:annotationRef/>
      </w:r>
      <w:r w:rsidR="00FA6C6A">
        <w:t>Non-negotiable for those who have used SALC funds to develop a management plan.</w:t>
      </w:r>
    </w:p>
  </w:comment>
  <w:comment w:id="117" w:author="Author" w:initials="A">
    <w:p w14:paraId="616DA202" w14:textId="4D4A7A09" w:rsidR="00C45A71" w:rsidRDefault="00B04425" w:rsidP="00C45A71">
      <w:pPr>
        <w:pStyle w:val="CommentText"/>
      </w:pPr>
      <w:r>
        <w:rPr>
          <w:rStyle w:val="CommentReference"/>
        </w:rPr>
        <w:annotationRef/>
      </w:r>
      <w:r w:rsidR="00C45A71">
        <w:t>Non-negotiable.</w:t>
      </w:r>
    </w:p>
  </w:comment>
  <w:comment w:id="119" w:author="Author" w:initials="A">
    <w:p w14:paraId="32642E6A" w14:textId="77777777" w:rsidR="00FA6C6A" w:rsidRDefault="00867B29" w:rsidP="00FA6C6A">
      <w:pPr>
        <w:pStyle w:val="CommentText"/>
      </w:pPr>
      <w:r>
        <w:rPr>
          <w:rStyle w:val="CommentReference"/>
        </w:rPr>
        <w:annotationRef/>
      </w:r>
      <w:r w:rsidR="00FA6C6A">
        <w:t>Changes to this section will require additional review.</w:t>
      </w:r>
    </w:p>
  </w:comment>
  <w:comment w:id="120" w:author="Author" w:initials="A">
    <w:p w14:paraId="79748A75" w14:textId="5CAFAE5E" w:rsidR="00F71BF0" w:rsidRDefault="00F71BF0" w:rsidP="00F71BF0">
      <w:pPr>
        <w:pStyle w:val="CommentText"/>
      </w:pPr>
      <w:r>
        <w:rPr>
          <w:rStyle w:val="CommentReference"/>
        </w:rPr>
        <w:annotationRef/>
      </w:r>
      <w:r>
        <w:t>Non-negotiable. Grantee may add exception to Council notice re minor violations if they are able to provide a definition of minor violations acceptable to all parties.</w:t>
      </w:r>
    </w:p>
  </w:comment>
  <w:comment w:id="122" w:author="Author" w:initials="A">
    <w:p w14:paraId="72DFCEDB" w14:textId="77777777" w:rsidR="00FA6C6A" w:rsidRDefault="00C70C79" w:rsidP="00FA6C6A">
      <w:pPr>
        <w:pStyle w:val="CommentText"/>
      </w:pPr>
      <w:r>
        <w:rPr>
          <w:rStyle w:val="CommentReference"/>
        </w:rPr>
        <w:annotationRef/>
      </w:r>
      <w:r w:rsidR="00FA6C6A">
        <w:t>Changes to this section will require additional review.</w:t>
      </w:r>
    </w:p>
  </w:comment>
  <w:comment w:id="124" w:author="Author" w:initials="A">
    <w:p w14:paraId="1CA9A460" w14:textId="77777777" w:rsidR="00FA6C6A" w:rsidRDefault="00432DB4" w:rsidP="00FA6C6A">
      <w:pPr>
        <w:pStyle w:val="CommentText"/>
      </w:pPr>
      <w:r>
        <w:rPr>
          <w:rStyle w:val="CommentReference"/>
        </w:rPr>
        <w:annotationRef/>
      </w:r>
      <w:r w:rsidR="00FA6C6A">
        <w:t xml:space="preserve">Non-negotiable. </w:t>
      </w:r>
    </w:p>
  </w:comment>
  <w:comment w:id="126" w:author="Author" w:initials="A">
    <w:p w14:paraId="4896886C" w14:textId="59B195B1" w:rsidR="004E0E00" w:rsidRDefault="00B04425" w:rsidP="004E0E00">
      <w:pPr>
        <w:pStyle w:val="CommentText"/>
      </w:pPr>
      <w:r>
        <w:rPr>
          <w:rStyle w:val="CommentReference"/>
        </w:rPr>
        <w:annotationRef/>
      </w:r>
      <w:r w:rsidR="004E0E00">
        <w:t>Non-negotiable</w:t>
      </w:r>
    </w:p>
  </w:comment>
  <w:comment w:id="128" w:author="Author" w:initials="A">
    <w:p w14:paraId="0D6B3C95" w14:textId="77777777" w:rsidR="004E0E00" w:rsidRDefault="00C70C79" w:rsidP="004E0E00">
      <w:pPr>
        <w:pStyle w:val="CommentText"/>
      </w:pPr>
      <w:r>
        <w:rPr>
          <w:rStyle w:val="CommentReference"/>
        </w:rPr>
        <w:annotationRef/>
      </w:r>
      <w:r w:rsidR="004E0E00">
        <w:t>Non-negotiable</w:t>
      </w:r>
    </w:p>
  </w:comment>
  <w:comment w:id="131" w:author="Author" w:initials="A">
    <w:p w14:paraId="38F2AE53" w14:textId="77777777" w:rsidR="00FA6C6A" w:rsidRDefault="00C70C79" w:rsidP="00FA6C6A">
      <w:pPr>
        <w:pStyle w:val="CommentText"/>
      </w:pPr>
      <w:r>
        <w:rPr>
          <w:rStyle w:val="CommentReference"/>
        </w:rPr>
        <w:annotationRef/>
      </w:r>
      <w:r w:rsidR="00FA6C6A">
        <w:t>Changes to this section will require additional review.</w:t>
      </w:r>
    </w:p>
  </w:comment>
  <w:comment w:id="136" w:author="Author" w:initials="A">
    <w:p w14:paraId="00F5BFEE" w14:textId="70CCE621" w:rsidR="004E0E00" w:rsidRDefault="00482369" w:rsidP="004E0E00">
      <w:pPr>
        <w:pStyle w:val="CommentText"/>
      </w:pPr>
      <w:r>
        <w:rPr>
          <w:rStyle w:val="CommentReference"/>
        </w:rPr>
        <w:annotationRef/>
      </w:r>
      <w:r w:rsidR="004E0E00">
        <w:t>Non-negotiable</w:t>
      </w:r>
    </w:p>
  </w:comment>
  <w:comment w:id="140" w:author="Author" w:initials="A">
    <w:p w14:paraId="4B7C60CE" w14:textId="77777777" w:rsidR="00FA6C6A" w:rsidRDefault="006B43E4" w:rsidP="00FA6C6A">
      <w:pPr>
        <w:pStyle w:val="CommentText"/>
      </w:pPr>
      <w:r>
        <w:rPr>
          <w:rStyle w:val="CommentReference"/>
        </w:rPr>
        <w:annotationRef/>
      </w:r>
      <w:r w:rsidR="00FA6C6A">
        <w:t>Changes to this section will require additional review.</w:t>
      </w:r>
    </w:p>
  </w:comment>
  <w:comment w:id="144" w:author="Author" w:initials="A">
    <w:p w14:paraId="209E5CE6" w14:textId="06C8041C" w:rsidR="00772967" w:rsidRDefault="006B43E4" w:rsidP="00772967">
      <w:pPr>
        <w:pStyle w:val="CommentText"/>
      </w:pPr>
      <w:r>
        <w:rPr>
          <w:rStyle w:val="CommentReference"/>
        </w:rPr>
        <w:annotationRef/>
      </w:r>
      <w:r w:rsidR="00772967">
        <w:t>Non-negotiable. Grantees may add language to make this more restrictive so long as such language does not limit Council approval authority or impact protection of Conservation Purpose.</w:t>
      </w:r>
    </w:p>
  </w:comment>
  <w:comment w:id="148" w:author="Author" w:initials="A">
    <w:p w14:paraId="290161D8" w14:textId="77777777" w:rsidR="00772967" w:rsidRDefault="006B43E4" w:rsidP="00772967">
      <w:pPr>
        <w:pStyle w:val="CommentText"/>
      </w:pPr>
      <w:r>
        <w:rPr>
          <w:rStyle w:val="CommentReference"/>
        </w:rPr>
        <w:annotationRef/>
      </w:r>
      <w:r w:rsidR="00772967">
        <w:t>Non-negotiable</w:t>
      </w:r>
    </w:p>
  </w:comment>
  <w:comment w:id="150" w:author="Author" w:initials="A">
    <w:p w14:paraId="57958E45" w14:textId="4BDA9235" w:rsidR="008A5F8C" w:rsidRDefault="008A5F8C" w:rsidP="000C27D3">
      <w:pPr>
        <w:pStyle w:val="CommentText"/>
      </w:pPr>
      <w:r>
        <w:rPr>
          <w:rStyle w:val="CommentReference"/>
        </w:rPr>
        <w:annotationRef/>
      </w:r>
      <w:r>
        <w:t>I'm suggesting some edits here just to make this section a little more readable. I would really suggest looking at how this section is laid out in the Bloom CE. I do think that its worth considering re-arraging things in this section similar to the way CRT's legal counsel has done.</w:t>
      </w:r>
    </w:p>
  </w:comment>
  <w:comment w:id="151" w:author="Author" w:initials="A">
    <w:p w14:paraId="4E99E8D7" w14:textId="77777777" w:rsidR="00EC4B1D" w:rsidRDefault="006A5970" w:rsidP="00EC4B1D">
      <w:pPr>
        <w:pStyle w:val="CommentText"/>
      </w:pPr>
      <w:r>
        <w:rPr>
          <w:rStyle w:val="CommentReference"/>
        </w:rPr>
        <w:annotationRef/>
      </w:r>
      <w:r w:rsidR="00EC4B1D">
        <w:t>FOR LEGAL: Discuss</w:t>
      </w:r>
    </w:p>
  </w:comment>
  <w:comment w:id="153" w:author="Author" w:initials="A">
    <w:p w14:paraId="309FE57F" w14:textId="77777777" w:rsidR="00772967" w:rsidRDefault="00C84678" w:rsidP="00772967">
      <w:pPr>
        <w:pStyle w:val="CommentText"/>
      </w:pPr>
      <w:r>
        <w:rPr>
          <w:rStyle w:val="CommentReference"/>
        </w:rPr>
        <w:annotationRef/>
      </w:r>
      <w:r w:rsidR="00772967">
        <w:t xml:space="preserve">Non-negotiable except in cases where revisions are necessary to integrate match funder requirements/language. Then, revisions will be considered on a case-by-case basis. </w:t>
      </w:r>
    </w:p>
  </w:comment>
  <w:comment w:id="160" w:author="Author" w:initials="A">
    <w:p w14:paraId="4E441A84" w14:textId="77777777" w:rsidR="00772967" w:rsidRDefault="00C84678" w:rsidP="00772967">
      <w:pPr>
        <w:pStyle w:val="CommentText"/>
      </w:pPr>
      <w:r>
        <w:rPr>
          <w:rStyle w:val="CommentReference"/>
        </w:rPr>
        <w:annotationRef/>
      </w:r>
      <w:r w:rsidR="00772967">
        <w:t>Non-negotiable</w:t>
      </w:r>
    </w:p>
  </w:comment>
  <w:comment w:id="165" w:author="Author" w:initials="A">
    <w:p w14:paraId="0EFBBD9C" w14:textId="77777777" w:rsidR="00EE415C" w:rsidRDefault="004B4CA8" w:rsidP="00EE415C">
      <w:pPr>
        <w:pStyle w:val="CommentText"/>
      </w:pPr>
      <w:r>
        <w:rPr>
          <w:rStyle w:val="CommentReference"/>
        </w:rPr>
        <w:annotationRef/>
      </w:r>
      <w:r w:rsidR="00EE415C">
        <w:t xml:space="preserve">Non-negotiable except in cases where section needs to be revised to address match funder requirements or to incorporate language to accommodate landowners seeking an IRS tax deduction. </w:t>
      </w:r>
    </w:p>
    <w:p w14:paraId="6AA5D280" w14:textId="77777777" w:rsidR="00EE415C" w:rsidRDefault="00EE415C" w:rsidP="00EE415C">
      <w:pPr>
        <w:pStyle w:val="CommentText"/>
      </w:pPr>
    </w:p>
    <w:p w14:paraId="7689679E" w14:textId="77777777" w:rsidR="00EE415C" w:rsidRDefault="00EE415C" w:rsidP="00EE415C">
      <w:pPr>
        <w:pStyle w:val="CommentText"/>
      </w:pPr>
      <w:r>
        <w:t xml:space="preserve">Revisions to address match funder requirements to be considered on a case-by-case basis. </w:t>
      </w:r>
    </w:p>
    <w:p w14:paraId="1059008D" w14:textId="77777777" w:rsidR="00EE415C" w:rsidRDefault="00EE415C" w:rsidP="00EE415C">
      <w:pPr>
        <w:pStyle w:val="CommentText"/>
      </w:pPr>
    </w:p>
    <w:p w14:paraId="30013C94" w14:textId="77777777" w:rsidR="00EE415C" w:rsidRDefault="00EE415C" w:rsidP="00EE415C">
      <w:pPr>
        <w:pStyle w:val="CommentText"/>
      </w:pPr>
      <w:r>
        <w:t>Notify your SALC grant manager if the landowner intends to seek an IRS tax deduction for alternative language for this section.</w:t>
      </w:r>
    </w:p>
  </w:comment>
  <w:comment w:id="176" w:author="Author" w:initials="A">
    <w:p w14:paraId="2711A349" w14:textId="230C4EC5" w:rsidR="00DA77FC" w:rsidRDefault="00917C34" w:rsidP="00DA77FC">
      <w:pPr>
        <w:pStyle w:val="CommentText"/>
      </w:pPr>
      <w:r>
        <w:rPr>
          <w:rStyle w:val="CommentReference"/>
        </w:rPr>
        <w:annotationRef/>
      </w:r>
      <w:r w:rsidR="00DA77FC">
        <w:t>Non-negotiable</w:t>
      </w:r>
    </w:p>
  </w:comment>
  <w:comment w:id="179" w:author="Author" w:initials="A">
    <w:p w14:paraId="43AC86AA" w14:textId="77777777" w:rsidR="00554843" w:rsidRDefault="00917C34" w:rsidP="00554843">
      <w:pPr>
        <w:pStyle w:val="CommentText"/>
      </w:pPr>
      <w:r>
        <w:rPr>
          <w:rStyle w:val="CommentReference"/>
        </w:rPr>
        <w:annotationRef/>
      </w:r>
      <w:r w:rsidR="00554843">
        <w:t>Non-negotiable. May only be modified to include/exclude State Lands Commission language, based on SLC findings for the property.</w:t>
      </w:r>
    </w:p>
  </w:comment>
  <w:comment w:id="184" w:author="Author" w:initials="A">
    <w:p w14:paraId="3C37DD9E" w14:textId="77777777" w:rsidR="00554843" w:rsidRDefault="0001239F" w:rsidP="00554843">
      <w:pPr>
        <w:pStyle w:val="CommentText"/>
      </w:pPr>
      <w:r>
        <w:rPr>
          <w:rStyle w:val="CommentReference"/>
        </w:rPr>
        <w:annotationRef/>
      </w:r>
      <w:r w:rsidR="00554843">
        <w:t>Notice is required. May consider modifications to accommodate grantee’s preferred process.</w:t>
      </w:r>
    </w:p>
  </w:comment>
  <w:comment w:id="188" w:author="Author" w:initials="A">
    <w:p w14:paraId="7E5C1CE0" w14:textId="77777777" w:rsidR="002C52BF" w:rsidRDefault="00A57183" w:rsidP="002C52BF">
      <w:pPr>
        <w:pStyle w:val="CommentText"/>
      </w:pPr>
      <w:r>
        <w:rPr>
          <w:rStyle w:val="CommentReference"/>
        </w:rPr>
        <w:annotationRef/>
      </w:r>
      <w:r w:rsidR="002C52BF">
        <w:t>Non-negotiable</w:t>
      </w:r>
    </w:p>
  </w:comment>
  <w:comment w:id="192" w:author="Author" w:initials="A">
    <w:p w14:paraId="10029990" w14:textId="77777777" w:rsidR="002C52BF" w:rsidRDefault="00A57183" w:rsidP="002C52BF">
      <w:pPr>
        <w:pStyle w:val="CommentText"/>
      </w:pPr>
      <w:r>
        <w:rPr>
          <w:rStyle w:val="CommentReference"/>
        </w:rPr>
        <w:annotationRef/>
      </w:r>
      <w:r w:rsidR="002C52BF">
        <w:t>Non-negotiable unless landowner does not own entire mineral estate, in which case an allowance may be made for that. May also be modified slightly if there is a prior encumbrance SALC/Grantee would ike to see explicitly acknowledged here.</w:t>
      </w:r>
    </w:p>
  </w:comment>
  <w:comment w:id="198" w:author="Author" w:initials="A">
    <w:p w14:paraId="5FE3F4CD" w14:textId="77777777" w:rsidR="002C52BF" w:rsidRDefault="00A57183" w:rsidP="002C52BF">
      <w:pPr>
        <w:pStyle w:val="CommentText"/>
      </w:pPr>
      <w:r>
        <w:rPr>
          <w:rStyle w:val="CommentReference"/>
        </w:rPr>
        <w:annotationRef/>
      </w:r>
      <w:r w:rsidR="002C52BF">
        <w:t>Non-negotiable</w:t>
      </w:r>
    </w:p>
  </w:comment>
  <w:comment w:id="200" w:author="Author" w:initials="A">
    <w:p w14:paraId="06FAF42E" w14:textId="77777777" w:rsidR="002C52BF" w:rsidRDefault="00A57183" w:rsidP="002C52BF">
      <w:pPr>
        <w:pStyle w:val="CommentText"/>
      </w:pPr>
      <w:r>
        <w:rPr>
          <w:rStyle w:val="CommentReference"/>
        </w:rPr>
        <w:annotationRef/>
      </w:r>
      <w:r w:rsidR="002C52BF">
        <w:t>Non-negotiable</w:t>
      </w:r>
    </w:p>
  </w:comment>
  <w:comment w:id="201" w:author="Author" w:initials="A">
    <w:p w14:paraId="6505F11D" w14:textId="77777777" w:rsidR="002C52BF" w:rsidRDefault="00A57183" w:rsidP="002C52BF">
      <w:pPr>
        <w:pStyle w:val="CommentText"/>
      </w:pPr>
      <w:r>
        <w:rPr>
          <w:rStyle w:val="CommentReference"/>
        </w:rPr>
        <w:annotationRef/>
      </w:r>
      <w:r w:rsidR="002C52BF">
        <w:t>Non-negotiable</w:t>
      </w:r>
    </w:p>
  </w:comment>
  <w:comment w:id="203" w:author="Author" w:initials="A">
    <w:p w14:paraId="2CBA1FA3" w14:textId="77777777" w:rsidR="002C52BF" w:rsidRDefault="00A57183" w:rsidP="002C52BF">
      <w:pPr>
        <w:pStyle w:val="CommentText"/>
      </w:pPr>
      <w:r>
        <w:rPr>
          <w:rStyle w:val="CommentReference"/>
        </w:rPr>
        <w:annotationRef/>
      </w:r>
      <w:r w:rsidR="002C52BF">
        <w:t>Non-negotiable</w:t>
      </w:r>
    </w:p>
  </w:comment>
  <w:comment w:id="205" w:author="Author" w:initials="A">
    <w:p w14:paraId="0CA24F12" w14:textId="77777777" w:rsidR="00FA6C6A" w:rsidRDefault="00A57183" w:rsidP="00FA6C6A">
      <w:pPr>
        <w:pStyle w:val="CommentText"/>
      </w:pPr>
      <w:r>
        <w:rPr>
          <w:rStyle w:val="CommentReference"/>
        </w:rPr>
        <w:annotationRef/>
      </w:r>
      <w:r w:rsidR="00FA6C6A">
        <w:t>May be modified to date of recordation.</w:t>
      </w:r>
    </w:p>
  </w:comment>
  <w:comment w:id="209" w:author="Author" w:initials="A">
    <w:p w14:paraId="44AF9C4C" w14:textId="7E4A5C43" w:rsidR="002C52BF" w:rsidRDefault="00A57183" w:rsidP="002C52BF">
      <w:pPr>
        <w:pStyle w:val="CommentText"/>
      </w:pPr>
      <w:r>
        <w:rPr>
          <w:rStyle w:val="CommentReference"/>
        </w:rPr>
        <w:annotationRef/>
      </w:r>
      <w:r w:rsidR="002C52BF">
        <w:t>Non-negotiable unless additional exhibits need to be added.</w:t>
      </w:r>
    </w:p>
  </w:comment>
  <w:comment w:id="211" w:author="Author" w:initials="A">
    <w:p w14:paraId="2FA2C39E" w14:textId="77777777" w:rsidR="002C52BF" w:rsidRDefault="00A57183" w:rsidP="002C52BF">
      <w:pPr>
        <w:pStyle w:val="CommentText"/>
      </w:pPr>
      <w:r>
        <w:rPr>
          <w:rStyle w:val="CommentReference"/>
        </w:rPr>
        <w:annotationRef/>
      </w:r>
      <w:r w:rsidR="002C52BF">
        <w:t>Non-negotiable</w:t>
      </w:r>
    </w:p>
  </w:comment>
  <w:comment w:id="213" w:author="Author" w:initials="A">
    <w:p w14:paraId="1AD197DB" w14:textId="77777777" w:rsidR="002C52BF" w:rsidRDefault="00A57183" w:rsidP="002C52BF">
      <w:pPr>
        <w:pStyle w:val="CommentText"/>
      </w:pPr>
      <w:r>
        <w:rPr>
          <w:rStyle w:val="CommentReference"/>
        </w:rPr>
        <w:annotationRef/>
      </w:r>
      <w:r w:rsidR="002C52BF">
        <w:t>Non-negotiable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6DBA35" w15:done="0"/>
  <w15:commentEx w15:paraId="1D307B06" w15:done="0"/>
  <w15:commentEx w15:paraId="5A1C47C6" w15:done="0"/>
  <w15:commentEx w15:paraId="662F2F83" w15:done="0"/>
  <w15:commentEx w15:paraId="01CF3CB3" w15:done="0"/>
  <w15:commentEx w15:paraId="632DC604" w15:done="0"/>
  <w15:commentEx w15:paraId="44326925" w15:done="0"/>
  <w15:commentEx w15:paraId="050FDCA7" w15:done="0"/>
  <w15:commentEx w15:paraId="1EF85C11" w15:done="0"/>
  <w15:commentEx w15:paraId="487FCD8F" w15:done="0"/>
  <w15:commentEx w15:paraId="70B8BF5F" w15:done="0"/>
  <w15:commentEx w15:paraId="6E9EC948" w15:done="0"/>
  <w15:commentEx w15:paraId="4D6BA2DD" w15:done="0"/>
  <w15:commentEx w15:paraId="58E87FED" w15:done="0"/>
  <w15:commentEx w15:paraId="547F961D" w15:done="0"/>
  <w15:commentEx w15:paraId="46C9B1BF" w15:done="0"/>
  <w15:commentEx w15:paraId="14C3EE15" w15:done="0"/>
  <w15:commentEx w15:paraId="35789361" w15:done="0"/>
  <w15:commentEx w15:paraId="62FE4D01" w15:done="0"/>
  <w15:commentEx w15:paraId="31DF7E2B" w15:done="0"/>
  <w15:commentEx w15:paraId="36DF0B21" w15:done="0"/>
  <w15:commentEx w15:paraId="64FF2276" w15:done="0"/>
  <w15:commentEx w15:paraId="75CC829A" w15:done="0"/>
  <w15:commentEx w15:paraId="45E13683" w15:done="0"/>
  <w15:commentEx w15:paraId="7C24E13C" w15:done="0"/>
  <w15:commentEx w15:paraId="47964355" w15:done="0"/>
  <w15:commentEx w15:paraId="6C9E4497" w15:done="0"/>
  <w15:commentEx w15:paraId="0E92D631" w15:done="0"/>
  <w15:commentEx w15:paraId="147A6CA5" w15:done="0"/>
  <w15:commentEx w15:paraId="1CA88022" w15:done="0"/>
  <w15:commentEx w15:paraId="66A7FBB5" w15:done="0"/>
  <w15:commentEx w15:paraId="7B6767B0" w15:done="0"/>
  <w15:commentEx w15:paraId="4A4E5389" w15:done="0"/>
  <w15:commentEx w15:paraId="4AE9BF72" w15:done="0"/>
  <w15:commentEx w15:paraId="7A68494F" w15:done="0"/>
  <w15:commentEx w15:paraId="0E343E73" w15:done="0"/>
  <w15:commentEx w15:paraId="59618225" w15:done="0"/>
  <w15:commentEx w15:paraId="2D827D2B" w15:done="0"/>
  <w15:commentEx w15:paraId="5106B4F2" w15:done="0"/>
  <w15:commentEx w15:paraId="7956B394" w15:done="0"/>
  <w15:commentEx w15:paraId="1A84218A" w15:done="0"/>
  <w15:commentEx w15:paraId="186A3592" w15:done="0"/>
  <w15:commentEx w15:paraId="3D95E074" w15:done="0"/>
  <w15:commentEx w15:paraId="11C3A20F" w15:done="0"/>
  <w15:commentEx w15:paraId="68B85B02" w15:done="0"/>
  <w15:commentEx w15:paraId="4803558C" w15:done="0"/>
  <w15:commentEx w15:paraId="5556DB44" w15:done="0"/>
  <w15:commentEx w15:paraId="1C40A882" w15:done="0"/>
  <w15:commentEx w15:paraId="2E986051" w15:done="0"/>
  <w15:commentEx w15:paraId="3BF13316" w15:done="0"/>
  <w15:commentEx w15:paraId="02ECA4A6" w15:done="0"/>
  <w15:commentEx w15:paraId="424BAC6D" w15:done="0"/>
  <w15:commentEx w15:paraId="69B2D9AC" w15:done="0"/>
  <w15:commentEx w15:paraId="65291552" w15:done="0"/>
  <w15:commentEx w15:paraId="02CE4A06" w15:done="0"/>
  <w15:commentEx w15:paraId="2709A738" w15:done="0"/>
  <w15:commentEx w15:paraId="722C535B" w15:done="0"/>
  <w15:commentEx w15:paraId="6D88C7DD" w15:done="0"/>
  <w15:commentEx w15:paraId="195E3D31" w15:done="0"/>
  <w15:commentEx w15:paraId="54D22A8C" w15:done="0"/>
  <w15:commentEx w15:paraId="3A34E94F" w15:done="0"/>
  <w15:commentEx w15:paraId="2F41D28E" w15:done="0"/>
  <w15:commentEx w15:paraId="20690881" w15:done="0"/>
  <w15:commentEx w15:paraId="6DB17EE9" w15:done="0"/>
  <w15:commentEx w15:paraId="7B042DD8" w15:done="0"/>
  <w15:commentEx w15:paraId="29E9B57E" w15:done="0"/>
  <w15:commentEx w15:paraId="0FDE9AF5" w15:done="0"/>
  <w15:commentEx w15:paraId="616DA202" w15:done="0"/>
  <w15:commentEx w15:paraId="32642E6A" w15:done="0"/>
  <w15:commentEx w15:paraId="79748A75" w15:done="0"/>
  <w15:commentEx w15:paraId="72DFCEDB" w15:done="0"/>
  <w15:commentEx w15:paraId="1CA9A460" w15:done="0"/>
  <w15:commentEx w15:paraId="4896886C" w15:done="0"/>
  <w15:commentEx w15:paraId="0D6B3C95" w15:done="0"/>
  <w15:commentEx w15:paraId="38F2AE53" w15:done="0"/>
  <w15:commentEx w15:paraId="00F5BFEE" w15:done="0"/>
  <w15:commentEx w15:paraId="4B7C60CE" w15:done="0"/>
  <w15:commentEx w15:paraId="209E5CE6" w15:done="0"/>
  <w15:commentEx w15:paraId="290161D8" w15:done="0"/>
  <w15:commentEx w15:paraId="57958E45" w15:done="1"/>
  <w15:commentEx w15:paraId="4E99E8D7" w15:paraIdParent="57958E45" w15:done="1"/>
  <w15:commentEx w15:paraId="309FE57F" w15:done="0"/>
  <w15:commentEx w15:paraId="4E441A84" w15:done="0"/>
  <w15:commentEx w15:paraId="30013C94" w15:done="0"/>
  <w15:commentEx w15:paraId="2711A349" w15:done="0"/>
  <w15:commentEx w15:paraId="43AC86AA" w15:done="0"/>
  <w15:commentEx w15:paraId="3C37DD9E" w15:done="0"/>
  <w15:commentEx w15:paraId="7E5C1CE0" w15:done="0"/>
  <w15:commentEx w15:paraId="10029990" w15:done="0"/>
  <w15:commentEx w15:paraId="5FE3F4CD" w15:done="0"/>
  <w15:commentEx w15:paraId="06FAF42E" w15:done="0"/>
  <w15:commentEx w15:paraId="6505F11D" w15:done="0"/>
  <w15:commentEx w15:paraId="2CBA1FA3" w15:done="0"/>
  <w15:commentEx w15:paraId="0CA24F12" w15:done="0"/>
  <w15:commentEx w15:paraId="44AF9C4C" w15:done="0"/>
  <w15:commentEx w15:paraId="2FA2C39E" w15:done="0"/>
  <w15:commentEx w15:paraId="1AD197D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6DBA35" w16cid:durableId="2A5F18D9"/>
  <w16cid:commentId w16cid:paraId="1D307B06" w16cid:durableId="2A5CA7A6"/>
  <w16cid:commentId w16cid:paraId="5A1C47C6" w16cid:durableId="2B099F45"/>
  <w16cid:commentId w16cid:paraId="662F2F83" w16cid:durableId="2A5F1B84"/>
  <w16cid:commentId w16cid:paraId="01CF3CB3" w16cid:durableId="2B099F6F"/>
  <w16cid:commentId w16cid:paraId="632DC604" w16cid:durableId="2A5F1B9D"/>
  <w16cid:commentId w16cid:paraId="44326925" w16cid:durableId="2A5F26C3"/>
  <w16cid:commentId w16cid:paraId="050FDCA7" w16cid:durableId="2A5F26D0"/>
  <w16cid:commentId w16cid:paraId="1EF85C11" w16cid:durableId="2A5F1BB2"/>
  <w16cid:commentId w16cid:paraId="487FCD8F" w16cid:durableId="2B099FFA"/>
  <w16cid:commentId w16cid:paraId="70B8BF5F" w16cid:durableId="2A5F270A"/>
  <w16cid:commentId w16cid:paraId="6E9EC948" w16cid:durableId="2A5F1BFA"/>
  <w16cid:commentId w16cid:paraId="4D6BA2DD" w16cid:durableId="2B09A0DF"/>
  <w16cid:commentId w16cid:paraId="58E87FED" w16cid:durableId="2A5F1C48"/>
  <w16cid:commentId w16cid:paraId="547F961D" w16cid:durableId="2A5F1E0B"/>
  <w16cid:commentId w16cid:paraId="46C9B1BF" w16cid:durableId="2B09A179"/>
  <w16cid:commentId w16cid:paraId="14C3EE15" w16cid:durableId="2A7C4F68"/>
  <w16cid:commentId w16cid:paraId="35789361" w16cid:durableId="2B09A1E4"/>
  <w16cid:commentId w16cid:paraId="62FE4D01" w16cid:durableId="2B09A24A"/>
  <w16cid:commentId w16cid:paraId="31DF7E2B" w16cid:durableId="2B09A41A"/>
  <w16cid:commentId w16cid:paraId="36DF0B21" w16cid:durableId="2B09A6B2"/>
  <w16cid:commentId w16cid:paraId="64FF2276" w16cid:durableId="2B09A6D8"/>
  <w16cid:commentId w16cid:paraId="75CC829A" w16cid:durableId="2A5F1F8E"/>
  <w16cid:commentId w16cid:paraId="45E13683" w16cid:durableId="2B09A78B"/>
  <w16cid:commentId w16cid:paraId="7C24E13C" w16cid:durableId="2A5F3BBE"/>
  <w16cid:commentId w16cid:paraId="47964355" w16cid:durableId="2A5F2186"/>
  <w16cid:commentId w16cid:paraId="6C9E4497" w16cid:durableId="2B0AB654"/>
  <w16cid:commentId w16cid:paraId="0E92D631" w16cid:durableId="2A718FFA"/>
  <w16cid:commentId w16cid:paraId="147A6CA5" w16cid:durableId="2A719157"/>
  <w16cid:commentId w16cid:paraId="1CA88022" w16cid:durableId="2B09B11C"/>
  <w16cid:commentId w16cid:paraId="66A7FBB5" w16cid:durableId="2A719445"/>
  <w16cid:commentId w16cid:paraId="7B6767B0" w16cid:durableId="2A71958F"/>
  <w16cid:commentId w16cid:paraId="4A4E5389" w16cid:durableId="2A8403AA"/>
  <w16cid:commentId w16cid:paraId="4AE9BF72" w16cid:durableId="2A840568"/>
  <w16cid:commentId w16cid:paraId="7A68494F" w16cid:durableId="2A840576"/>
  <w16cid:commentId w16cid:paraId="0E343E73" w16cid:durableId="2A8406EB"/>
  <w16cid:commentId w16cid:paraId="59618225" w16cid:durableId="2A8409E4"/>
  <w16cid:commentId w16cid:paraId="2D827D2B" w16cid:durableId="2A5F2281"/>
  <w16cid:commentId w16cid:paraId="5106B4F2" w16cid:durableId="2A5F2A61"/>
  <w16cid:commentId w16cid:paraId="7956B394" w16cid:durableId="2AA8F3EA"/>
  <w16cid:commentId w16cid:paraId="1A84218A" w16cid:durableId="2ABB6184"/>
  <w16cid:commentId w16cid:paraId="186A3592" w16cid:durableId="2AA8F33D"/>
  <w16cid:commentId w16cid:paraId="3D95E074" w16cid:durableId="2AA8F6CE"/>
  <w16cid:commentId w16cid:paraId="11C3A20F" w16cid:durableId="2ABB601B"/>
  <w16cid:commentId w16cid:paraId="68B85B02" w16cid:durableId="2ABB5DA7"/>
  <w16cid:commentId w16cid:paraId="4803558C" w16cid:durableId="2A7198ED"/>
  <w16cid:commentId w16cid:paraId="5556DB44" w16cid:durableId="2A840E03"/>
  <w16cid:commentId w16cid:paraId="1C40A882" w16cid:durableId="2AA8EF25"/>
  <w16cid:commentId w16cid:paraId="2E986051" w16cid:durableId="2A967C76"/>
  <w16cid:commentId w16cid:paraId="3BF13316" w16cid:durableId="2A967CEC"/>
  <w16cid:commentId w16cid:paraId="02ECA4A6" w16cid:durableId="2AA8EE9E"/>
  <w16cid:commentId w16cid:paraId="424BAC6D" w16cid:durableId="2A968299"/>
  <w16cid:commentId w16cid:paraId="69B2D9AC" w16cid:durableId="2B0A6ED6"/>
  <w16cid:commentId w16cid:paraId="65291552" w16cid:durableId="2B0A8A8C"/>
  <w16cid:commentId w16cid:paraId="02CE4A06" w16cid:durableId="2ABB5B47"/>
  <w16cid:commentId w16cid:paraId="2709A738" w16cid:durableId="2ABB6ACF"/>
  <w16cid:commentId w16cid:paraId="722C535B" w16cid:durableId="2B0A8D54"/>
  <w16cid:commentId w16cid:paraId="6D88C7DD" w16cid:durableId="2ACDDB85"/>
  <w16cid:commentId w16cid:paraId="195E3D31" w16cid:durableId="2ACDDC08"/>
  <w16cid:commentId w16cid:paraId="54D22A8C" w16cid:durableId="2ACDDC9A"/>
  <w16cid:commentId w16cid:paraId="3A34E94F" w16cid:durableId="2ACDDCB6"/>
  <w16cid:commentId w16cid:paraId="2F41D28E" w16cid:durableId="2B09A631"/>
  <w16cid:commentId w16cid:paraId="20690881" w16cid:durableId="2B09A63E"/>
  <w16cid:commentId w16cid:paraId="6DB17EE9" w16cid:durableId="2ACDDE2D"/>
  <w16cid:commentId w16cid:paraId="7B042DD8" w16cid:durableId="2ACDDF4C"/>
  <w16cid:commentId w16cid:paraId="29E9B57E" w16cid:durableId="2ACDDED2"/>
  <w16cid:commentId w16cid:paraId="0FDE9AF5" w16cid:durableId="29C0EE8F"/>
  <w16cid:commentId w16cid:paraId="616DA202" w16cid:durableId="2ACDE3BB"/>
  <w16cid:commentId w16cid:paraId="32642E6A" w16cid:durableId="2B09A68E"/>
  <w16cid:commentId w16cid:paraId="79748A75" w16cid:durableId="2B0ABE94"/>
  <w16cid:commentId w16cid:paraId="72DFCEDB" w16cid:durableId="2ACDE4F1"/>
  <w16cid:commentId w16cid:paraId="1CA9A460" w16cid:durableId="2A5CCB56"/>
  <w16cid:commentId w16cid:paraId="4896886C" w16cid:durableId="2ACDE42B"/>
  <w16cid:commentId w16cid:paraId="0D6B3C95" w16cid:durableId="2ACDE553"/>
  <w16cid:commentId w16cid:paraId="38F2AE53" w16cid:durableId="2ACDE67E"/>
  <w16cid:commentId w16cid:paraId="00F5BFEE" w16cid:durableId="2ACDE710"/>
  <w16cid:commentId w16cid:paraId="4B7C60CE" w16cid:durableId="2ACDE91A"/>
  <w16cid:commentId w16cid:paraId="209E5CE6" w16cid:durableId="2ACDE9BC"/>
  <w16cid:commentId w16cid:paraId="290161D8" w16cid:durableId="2ACDE9F5"/>
  <w16cid:commentId w16cid:paraId="57958E45" w16cid:durableId="29A7E435"/>
  <w16cid:commentId w16cid:paraId="4E99E8D7" w16cid:durableId="2A4E4A4A"/>
  <w16cid:commentId w16cid:paraId="309FE57F" w16cid:durableId="2AE050FD"/>
  <w16cid:commentId w16cid:paraId="4E441A84" w16cid:durableId="2AE05137"/>
  <w16cid:commentId w16cid:paraId="30013C94" w16cid:durableId="2AF1CFA9"/>
  <w16cid:commentId w16cid:paraId="2711A349" w16cid:durableId="2AE05306"/>
  <w16cid:commentId w16cid:paraId="43AC86AA" w16cid:durableId="2AE0532C"/>
  <w16cid:commentId w16cid:paraId="3C37DD9E" w16cid:durableId="2AE0546D"/>
  <w16cid:commentId w16cid:paraId="7E5C1CE0" w16cid:durableId="2AE05571"/>
  <w16cid:commentId w16cid:paraId="10029990" w16cid:durableId="2AE0558F"/>
  <w16cid:commentId w16cid:paraId="5FE3F4CD" w16cid:durableId="2AE055E9"/>
  <w16cid:commentId w16cid:paraId="06FAF42E" w16cid:durableId="2AE055FB"/>
  <w16cid:commentId w16cid:paraId="6505F11D" w16cid:durableId="2AE05609"/>
  <w16cid:commentId w16cid:paraId="2CBA1FA3" w16cid:durableId="2AE05615"/>
  <w16cid:commentId w16cid:paraId="0CA24F12" w16cid:durableId="2AE05631"/>
  <w16cid:commentId w16cid:paraId="44AF9C4C" w16cid:durableId="2AE05647"/>
  <w16cid:commentId w16cid:paraId="2FA2C39E" w16cid:durableId="2AE05652"/>
  <w16cid:commentId w16cid:paraId="1AD197DB" w16cid:durableId="2AE056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B5FBB" w14:textId="77777777" w:rsidR="000A6A4C" w:rsidRDefault="000A6A4C">
      <w:r>
        <w:separator/>
      </w:r>
    </w:p>
  </w:endnote>
  <w:endnote w:type="continuationSeparator" w:id="0">
    <w:p w14:paraId="159DF692" w14:textId="77777777" w:rsidR="000A6A4C" w:rsidRDefault="000A6A4C">
      <w:r>
        <w:continuationSeparator/>
      </w:r>
    </w:p>
  </w:endnote>
  <w:endnote w:type="continuationNotice" w:id="1">
    <w:p w14:paraId="3E267744" w14:textId="77777777" w:rsidR="000A6A4C" w:rsidRDefault="000A6A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3BE3F" w14:textId="77777777" w:rsidR="004D6C83" w:rsidRPr="004F2D28" w:rsidRDefault="004D6C83" w:rsidP="00A64C17">
    <w:pPr>
      <w:pStyle w:val="Footer"/>
      <w:spacing w:after="0"/>
      <w:jc w:val="center"/>
      <w:rPr>
        <w:rStyle w:val="PageNumber"/>
      </w:rPr>
    </w:pPr>
    <w:r w:rsidRPr="004F2D28">
      <w:rPr>
        <w:snapToGrid w:val="0"/>
      </w:rPr>
      <w:t xml:space="preserve">Page </w:t>
    </w:r>
    <w:r w:rsidRPr="004F2D28">
      <w:rPr>
        <w:noProof/>
        <w:snapToGrid w:val="0"/>
      </w:rPr>
      <w:fldChar w:fldCharType="begin"/>
    </w:r>
    <w:r w:rsidRPr="004F2D28">
      <w:rPr>
        <w:snapToGrid w:val="0"/>
      </w:rPr>
      <w:instrText xml:space="preserve"> PAGE </w:instrText>
    </w:r>
    <w:r w:rsidRPr="004F2D28">
      <w:rPr>
        <w:snapToGrid w:val="0"/>
      </w:rPr>
      <w:fldChar w:fldCharType="separate"/>
    </w:r>
    <w:r w:rsidRPr="004F2D28">
      <w:rPr>
        <w:noProof/>
        <w:snapToGrid w:val="0"/>
      </w:rPr>
      <w:t>7</w:t>
    </w:r>
    <w:r w:rsidRPr="004F2D28">
      <w:rPr>
        <w:noProof/>
        <w:snapToGrid w:val="0"/>
      </w:rPr>
      <w:fldChar w:fldCharType="end"/>
    </w:r>
    <w:r w:rsidRPr="004F2D28">
      <w:rPr>
        <w:snapToGrid w:val="0"/>
      </w:rPr>
      <w:t xml:space="preserve"> of </w:t>
    </w:r>
    <w:r w:rsidRPr="004F2D28">
      <w:rPr>
        <w:rStyle w:val="PageNumber"/>
        <w:noProof/>
      </w:rPr>
      <w:fldChar w:fldCharType="begin"/>
    </w:r>
    <w:r w:rsidRPr="004F2D28">
      <w:rPr>
        <w:rStyle w:val="PageNumber"/>
      </w:rPr>
      <w:instrText xml:space="preserve"> NUMPAGES </w:instrText>
    </w:r>
    <w:r w:rsidRPr="004F2D28">
      <w:rPr>
        <w:rStyle w:val="PageNumber"/>
      </w:rPr>
      <w:fldChar w:fldCharType="separate"/>
    </w:r>
    <w:r w:rsidRPr="004F2D28">
      <w:rPr>
        <w:rStyle w:val="PageNumber"/>
        <w:noProof/>
      </w:rPr>
      <w:t>35</w:t>
    </w:r>
    <w:r w:rsidRPr="004F2D28">
      <w:rPr>
        <w:rStyle w:val="PageNumber"/>
        <w:noProof/>
      </w:rPr>
      <w:fldChar w:fldCharType="end"/>
    </w:r>
  </w:p>
  <w:p w14:paraId="3A764749" w14:textId="77777777" w:rsidR="004D6C83" w:rsidRPr="004F2D28" w:rsidRDefault="004D6C83" w:rsidP="00A64C17">
    <w:pPr>
      <w:pStyle w:val="Footer"/>
      <w:spacing w:after="0"/>
      <w:rPr>
        <w:rStyle w:val="PageNumber"/>
      </w:rPr>
    </w:pPr>
    <w:r w:rsidRPr="004F2D28">
      <w:rPr>
        <w:rStyle w:val="PageNumber"/>
      </w:rPr>
      <w:t>SALC Easement</w:t>
    </w:r>
  </w:p>
  <w:p w14:paraId="66999189" w14:textId="77777777" w:rsidR="004D6C83" w:rsidRPr="004F2D28" w:rsidRDefault="004D6C83" w:rsidP="00A64C17">
    <w:pPr>
      <w:pStyle w:val="Footer"/>
      <w:spacing w:after="0"/>
      <w:rPr>
        <w:rStyle w:val="PageNumber"/>
      </w:rPr>
    </w:pPr>
    <w:r w:rsidRPr="004F2D28">
      <w:rPr>
        <w:rStyle w:val="PageNumber"/>
      </w:rPr>
      <w:t>[Project Name]</w:t>
    </w:r>
  </w:p>
  <w:p w14:paraId="2C7122B1" w14:textId="3400402B" w:rsidR="004D6C83" w:rsidRPr="004F2D28" w:rsidRDefault="004D6C83" w:rsidP="00A64C17">
    <w:pPr>
      <w:pStyle w:val="Footer"/>
      <w:spacing w:after="0"/>
      <w:rPr>
        <w:snapToGrid w:val="0"/>
      </w:rPr>
    </w:pPr>
    <w:r w:rsidRPr="004F2D28">
      <w:rPr>
        <w:rStyle w:val="PageNumber"/>
      </w:rPr>
      <w:t>Last Revised:</w:t>
    </w:r>
    <w:r w:rsidR="00BA3C80">
      <w:rPr>
        <w:rStyle w:val="PageNumber"/>
      </w:rPr>
      <w:t xml:space="preserve"> </w:t>
    </w:r>
    <w:r w:rsidR="00270267">
      <w:rPr>
        <w:rStyle w:val="PageNumber"/>
      </w:rPr>
      <w:t>11/</w:t>
    </w:r>
    <w:r w:rsidR="00CB171C">
      <w:rPr>
        <w:rStyle w:val="PageNumber"/>
      </w:rPr>
      <w:t>4</w:t>
    </w:r>
    <w:r w:rsidR="00BA3C80">
      <w:rPr>
        <w:rStyle w:val="PageNumber"/>
      </w:rPr>
      <w:t>/</w:t>
    </w:r>
    <w:r w:rsidR="00270267">
      <w:rPr>
        <w:rStyle w:val="PageNumber"/>
      </w:rPr>
      <w:t>202</w:t>
    </w:r>
    <w:r w:rsidR="00270267">
      <w:rPr>
        <w:rStyle w:val="PageNumber"/>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36F74" w14:textId="77777777" w:rsidR="000A6A4C" w:rsidRDefault="000A6A4C">
      <w:r>
        <w:separator/>
      </w:r>
    </w:p>
  </w:footnote>
  <w:footnote w:type="continuationSeparator" w:id="0">
    <w:p w14:paraId="5AF525F6" w14:textId="77777777" w:rsidR="000A6A4C" w:rsidRDefault="000A6A4C">
      <w:r>
        <w:continuationSeparator/>
      </w:r>
    </w:p>
  </w:footnote>
  <w:footnote w:type="continuationNotice" w:id="1">
    <w:p w14:paraId="61EDAA55" w14:textId="77777777" w:rsidR="000A6A4C" w:rsidRDefault="000A6A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D0C0F" w14:textId="77777777" w:rsidR="004D6C83" w:rsidRDefault="004D6C83">
    <w:pPr>
      <w:pStyle w:val="Header"/>
      <w:rPr>
        <w:sz w:val="28"/>
        <w:szCs w:val="28"/>
      </w:rPr>
    </w:pPr>
  </w:p>
  <w:p w14:paraId="56445AFD" w14:textId="77777777" w:rsidR="004D6C83" w:rsidRDefault="004D6C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4D14"/>
    <w:multiLevelType w:val="hybridMultilevel"/>
    <w:tmpl w:val="895C2FCA"/>
    <w:lvl w:ilvl="0" w:tplc="B8504EC4">
      <w:start w:val="2"/>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04595"/>
    <w:multiLevelType w:val="hybridMultilevel"/>
    <w:tmpl w:val="4BF8BE42"/>
    <w:lvl w:ilvl="0" w:tplc="04090019">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B24A3A"/>
    <w:multiLevelType w:val="hybridMultilevel"/>
    <w:tmpl w:val="B75E12A4"/>
    <w:lvl w:ilvl="0" w:tplc="695A12E8">
      <w:start w:val="1"/>
      <w:numFmt w:val="decimal"/>
      <w:lvlText w:val="%1 "/>
      <w:lvlJc w:val="left"/>
      <w:pPr>
        <w:ind w:left="720" w:hanging="360"/>
      </w:pPr>
    </w:lvl>
    <w:lvl w:ilvl="1" w:tplc="AA841650">
      <w:start w:val="1"/>
      <w:numFmt w:val="decimal"/>
      <w:lvlText w:val="%2 "/>
      <w:lvlJc w:val="left"/>
      <w:pPr>
        <w:ind w:left="720" w:hanging="360"/>
      </w:pPr>
    </w:lvl>
    <w:lvl w:ilvl="2" w:tplc="7B225C2A">
      <w:start w:val="1"/>
      <w:numFmt w:val="decimal"/>
      <w:lvlText w:val="%3 "/>
      <w:lvlJc w:val="left"/>
      <w:pPr>
        <w:ind w:left="720" w:hanging="360"/>
      </w:pPr>
    </w:lvl>
    <w:lvl w:ilvl="3" w:tplc="0ACA40BE">
      <w:start w:val="1"/>
      <w:numFmt w:val="decimal"/>
      <w:lvlText w:val="%4 "/>
      <w:lvlJc w:val="left"/>
      <w:pPr>
        <w:ind w:left="720" w:hanging="360"/>
      </w:pPr>
    </w:lvl>
    <w:lvl w:ilvl="4" w:tplc="0B8AE796">
      <w:start w:val="1"/>
      <w:numFmt w:val="decimal"/>
      <w:lvlText w:val="%5 "/>
      <w:lvlJc w:val="left"/>
      <w:pPr>
        <w:ind w:left="720" w:hanging="360"/>
      </w:pPr>
    </w:lvl>
    <w:lvl w:ilvl="5" w:tplc="F742421E">
      <w:start w:val="1"/>
      <w:numFmt w:val="decimal"/>
      <w:lvlText w:val="%6 "/>
      <w:lvlJc w:val="left"/>
      <w:pPr>
        <w:ind w:left="720" w:hanging="360"/>
      </w:pPr>
    </w:lvl>
    <w:lvl w:ilvl="6" w:tplc="F67C8BFC">
      <w:start w:val="1"/>
      <w:numFmt w:val="decimal"/>
      <w:lvlText w:val="%7 "/>
      <w:lvlJc w:val="left"/>
      <w:pPr>
        <w:ind w:left="720" w:hanging="360"/>
      </w:pPr>
    </w:lvl>
    <w:lvl w:ilvl="7" w:tplc="C7D6FD7E">
      <w:start w:val="1"/>
      <w:numFmt w:val="decimal"/>
      <w:lvlText w:val="%8 "/>
      <w:lvlJc w:val="left"/>
      <w:pPr>
        <w:ind w:left="720" w:hanging="360"/>
      </w:pPr>
    </w:lvl>
    <w:lvl w:ilvl="8" w:tplc="75E0988C">
      <w:start w:val="1"/>
      <w:numFmt w:val="decimal"/>
      <w:lvlText w:val="%9 "/>
      <w:lvlJc w:val="left"/>
      <w:pPr>
        <w:ind w:left="720" w:hanging="360"/>
      </w:pPr>
    </w:lvl>
  </w:abstractNum>
  <w:abstractNum w:abstractNumId="3" w15:restartNumberingAfterBreak="0">
    <w:nsid w:val="0AAD5230"/>
    <w:multiLevelType w:val="hybridMultilevel"/>
    <w:tmpl w:val="DDBC039A"/>
    <w:lvl w:ilvl="0" w:tplc="FFFFFFFF">
      <w:start w:val="2"/>
      <w:numFmt w:val="low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7507DE"/>
    <w:multiLevelType w:val="hybridMultilevel"/>
    <w:tmpl w:val="1DE4FE4A"/>
    <w:lvl w:ilvl="0" w:tplc="FFFFFFFF">
      <w:start w:val="1"/>
      <w:numFmt w:val="lowerRoman"/>
      <w:lvlText w:val="(%1)"/>
      <w:lvlJc w:val="left"/>
      <w:pPr>
        <w:ind w:left="1080" w:hanging="360"/>
      </w:pPr>
      <w:rPr>
        <w:rFonts w:cs="Times New Roman"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EB36112A">
      <w:start w:val="1"/>
      <w:numFmt w:val="lowerLetter"/>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5318FF"/>
    <w:multiLevelType w:val="hybridMultilevel"/>
    <w:tmpl w:val="5372D04A"/>
    <w:lvl w:ilvl="0" w:tplc="4F585F88">
      <w:start w:val="1"/>
      <w:numFmt w:val="decimal"/>
      <w:lvlText w:val="%1)"/>
      <w:lvlJc w:val="left"/>
      <w:pPr>
        <w:ind w:left="1020" w:hanging="360"/>
      </w:pPr>
    </w:lvl>
    <w:lvl w:ilvl="1" w:tplc="436CF150">
      <w:start w:val="1"/>
      <w:numFmt w:val="decimal"/>
      <w:lvlText w:val="%2)"/>
      <w:lvlJc w:val="left"/>
      <w:pPr>
        <w:ind w:left="1020" w:hanging="360"/>
      </w:pPr>
    </w:lvl>
    <w:lvl w:ilvl="2" w:tplc="47120852">
      <w:start w:val="1"/>
      <w:numFmt w:val="decimal"/>
      <w:lvlText w:val="%3)"/>
      <w:lvlJc w:val="left"/>
      <w:pPr>
        <w:ind w:left="1020" w:hanging="360"/>
      </w:pPr>
    </w:lvl>
    <w:lvl w:ilvl="3" w:tplc="827667FE">
      <w:start w:val="1"/>
      <w:numFmt w:val="decimal"/>
      <w:lvlText w:val="%4)"/>
      <w:lvlJc w:val="left"/>
      <w:pPr>
        <w:ind w:left="1020" w:hanging="360"/>
      </w:pPr>
    </w:lvl>
    <w:lvl w:ilvl="4" w:tplc="D694A044">
      <w:start w:val="1"/>
      <w:numFmt w:val="decimal"/>
      <w:lvlText w:val="%5)"/>
      <w:lvlJc w:val="left"/>
      <w:pPr>
        <w:ind w:left="1020" w:hanging="360"/>
      </w:pPr>
    </w:lvl>
    <w:lvl w:ilvl="5" w:tplc="D00ABF82">
      <w:start w:val="1"/>
      <w:numFmt w:val="decimal"/>
      <w:lvlText w:val="%6)"/>
      <w:lvlJc w:val="left"/>
      <w:pPr>
        <w:ind w:left="1020" w:hanging="360"/>
      </w:pPr>
    </w:lvl>
    <w:lvl w:ilvl="6" w:tplc="7F38F68A">
      <w:start w:val="1"/>
      <w:numFmt w:val="decimal"/>
      <w:lvlText w:val="%7)"/>
      <w:lvlJc w:val="left"/>
      <w:pPr>
        <w:ind w:left="1020" w:hanging="360"/>
      </w:pPr>
    </w:lvl>
    <w:lvl w:ilvl="7" w:tplc="8FC26EFC">
      <w:start w:val="1"/>
      <w:numFmt w:val="decimal"/>
      <w:lvlText w:val="%8)"/>
      <w:lvlJc w:val="left"/>
      <w:pPr>
        <w:ind w:left="1020" w:hanging="360"/>
      </w:pPr>
    </w:lvl>
    <w:lvl w:ilvl="8" w:tplc="35160FEE">
      <w:start w:val="1"/>
      <w:numFmt w:val="decimal"/>
      <w:lvlText w:val="%9)"/>
      <w:lvlJc w:val="left"/>
      <w:pPr>
        <w:ind w:left="1020" w:hanging="360"/>
      </w:pPr>
    </w:lvl>
  </w:abstractNum>
  <w:abstractNum w:abstractNumId="6" w15:restartNumberingAfterBreak="0">
    <w:nsid w:val="24396613"/>
    <w:multiLevelType w:val="hybridMultilevel"/>
    <w:tmpl w:val="136EB7CA"/>
    <w:lvl w:ilvl="0" w:tplc="FFFFFFFF">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F56586"/>
    <w:multiLevelType w:val="hybridMultilevel"/>
    <w:tmpl w:val="C07A8BF6"/>
    <w:lvl w:ilvl="0" w:tplc="BE147EBE">
      <w:start w:val="1"/>
      <w:numFmt w:val="lowerRoman"/>
      <w:pStyle w:val="Heading5"/>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3F1F90"/>
    <w:multiLevelType w:val="hybridMultilevel"/>
    <w:tmpl w:val="45287416"/>
    <w:lvl w:ilvl="0" w:tplc="DF0ECA1C">
      <w:start w:val="1"/>
      <w:numFmt w:val="lowerLetter"/>
      <w:lvlText w:val="%1."/>
      <w:lvlJc w:val="left"/>
      <w:pPr>
        <w:ind w:left="720" w:hanging="360"/>
      </w:pPr>
    </w:lvl>
    <w:lvl w:ilvl="1" w:tplc="2EA2859A">
      <w:start w:val="1"/>
      <w:numFmt w:val="lowerLetter"/>
      <w:lvlText w:val="%2."/>
      <w:lvlJc w:val="left"/>
      <w:pPr>
        <w:ind w:left="1440" w:hanging="360"/>
      </w:pPr>
    </w:lvl>
    <w:lvl w:ilvl="2" w:tplc="DD9C611C">
      <w:start w:val="1"/>
      <w:numFmt w:val="lowerRoman"/>
      <w:lvlText w:val="%3."/>
      <w:lvlJc w:val="right"/>
      <w:pPr>
        <w:ind w:left="2160" w:hanging="180"/>
      </w:pPr>
    </w:lvl>
    <w:lvl w:ilvl="3" w:tplc="031EE116">
      <w:start w:val="1"/>
      <w:numFmt w:val="decimal"/>
      <w:lvlText w:val="%4."/>
      <w:lvlJc w:val="left"/>
      <w:pPr>
        <w:ind w:left="2880" w:hanging="360"/>
      </w:pPr>
    </w:lvl>
    <w:lvl w:ilvl="4" w:tplc="8A7C19AE">
      <w:start w:val="1"/>
      <w:numFmt w:val="lowerLetter"/>
      <w:lvlText w:val="%5."/>
      <w:lvlJc w:val="left"/>
      <w:pPr>
        <w:ind w:left="3600" w:hanging="360"/>
      </w:pPr>
    </w:lvl>
    <w:lvl w:ilvl="5" w:tplc="AEFC85EE">
      <w:start w:val="1"/>
      <w:numFmt w:val="lowerRoman"/>
      <w:lvlText w:val="%6."/>
      <w:lvlJc w:val="right"/>
      <w:pPr>
        <w:ind w:left="4320" w:hanging="180"/>
      </w:pPr>
    </w:lvl>
    <w:lvl w:ilvl="6" w:tplc="8B42E22A">
      <w:start w:val="1"/>
      <w:numFmt w:val="decimal"/>
      <w:lvlText w:val="%7."/>
      <w:lvlJc w:val="left"/>
      <w:pPr>
        <w:ind w:left="5040" w:hanging="360"/>
      </w:pPr>
    </w:lvl>
    <w:lvl w:ilvl="7" w:tplc="1D1E8B4C">
      <w:start w:val="1"/>
      <w:numFmt w:val="lowerLetter"/>
      <w:lvlText w:val="%8."/>
      <w:lvlJc w:val="left"/>
      <w:pPr>
        <w:ind w:left="5760" w:hanging="360"/>
      </w:pPr>
    </w:lvl>
    <w:lvl w:ilvl="8" w:tplc="877039AE">
      <w:start w:val="1"/>
      <w:numFmt w:val="lowerRoman"/>
      <w:lvlText w:val="%9."/>
      <w:lvlJc w:val="right"/>
      <w:pPr>
        <w:ind w:left="6480" w:hanging="180"/>
      </w:pPr>
    </w:lvl>
  </w:abstractNum>
  <w:abstractNum w:abstractNumId="9" w15:restartNumberingAfterBreak="0">
    <w:nsid w:val="2C7B2B84"/>
    <w:multiLevelType w:val="hybridMultilevel"/>
    <w:tmpl w:val="44A836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9C0F18"/>
    <w:multiLevelType w:val="hybridMultilevel"/>
    <w:tmpl w:val="210ACB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1807E4"/>
    <w:multiLevelType w:val="hybridMultilevel"/>
    <w:tmpl w:val="BD8293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408B45E2"/>
    <w:multiLevelType w:val="hybridMultilevel"/>
    <w:tmpl w:val="4AEC921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9ACE345"/>
    <w:multiLevelType w:val="hybridMultilevel"/>
    <w:tmpl w:val="E19C982A"/>
    <w:lvl w:ilvl="0" w:tplc="F1A613A2">
      <w:start w:val="1"/>
      <w:numFmt w:val="lowerLetter"/>
      <w:lvlText w:val="%1."/>
      <w:lvlJc w:val="left"/>
      <w:pPr>
        <w:ind w:left="720" w:hanging="360"/>
      </w:pPr>
    </w:lvl>
    <w:lvl w:ilvl="1" w:tplc="0409001B">
      <w:start w:val="1"/>
      <w:numFmt w:val="lowerRoman"/>
      <w:lvlText w:val="%2."/>
      <w:lvlJc w:val="right"/>
      <w:pPr>
        <w:ind w:left="1440" w:hanging="360"/>
      </w:pPr>
    </w:lvl>
    <w:lvl w:ilvl="2" w:tplc="CFF6D110">
      <w:start w:val="1"/>
      <w:numFmt w:val="lowerRoman"/>
      <w:lvlText w:val="%3."/>
      <w:lvlJc w:val="right"/>
      <w:pPr>
        <w:ind w:left="2160" w:hanging="180"/>
      </w:pPr>
    </w:lvl>
    <w:lvl w:ilvl="3" w:tplc="06CAF624">
      <w:start w:val="1"/>
      <w:numFmt w:val="decimal"/>
      <w:lvlText w:val="%4."/>
      <w:lvlJc w:val="left"/>
      <w:pPr>
        <w:ind w:left="2880" w:hanging="360"/>
      </w:pPr>
    </w:lvl>
    <w:lvl w:ilvl="4" w:tplc="518AB3BC">
      <w:start w:val="1"/>
      <w:numFmt w:val="lowerLetter"/>
      <w:lvlText w:val="%5."/>
      <w:lvlJc w:val="left"/>
      <w:pPr>
        <w:ind w:left="3600" w:hanging="360"/>
      </w:pPr>
    </w:lvl>
    <w:lvl w:ilvl="5" w:tplc="E73A2CF2">
      <w:start w:val="1"/>
      <w:numFmt w:val="lowerRoman"/>
      <w:lvlText w:val="%6."/>
      <w:lvlJc w:val="right"/>
      <w:pPr>
        <w:ind w:left="4320" w:hanging="180"/>
      </w:pPr>
    </w:lvl>
    <w:lvl w:ilvl="6" w:tplc="C7BCF524">
      <w:start w:val="1"/>
      <w:numFmt w:val="decimal"/>
      <w:lvlText w:val="%7."/>
      <w:lvlJc w:val="left"/>
      <w:pPr>
        <w:ind w:left="5040" w:hanging="360"/>
      </w:pPr>
    </w:lvl>
    <w:lvl w:ilvl="7" w:tplc="EFA2C682">
      <w:start w:val="1"/>
      <w:numFmt w:val="lowerLetter"/>
      <w:lvlText w:val="%8."/>
      <w:lvlJc w:val="left"/>
      <w:pPr>
        <w:ind w:left="5760" w:hanging="360"/>
      </w:pPr>
    </w:lvl>
    <w:lvl w:ilvl="8" w:tplc="1B2857EA">
      <w:start w:val="1"/>
      <w:numFmt w:val="lowerRoman"/>
      <w:lvlText w:val="%9."/>
      <w:lvlJc w:val="right"/>
      <w:pPr>
        <w:ind w:left="6480" w:hanging="180"/>
      </w:pPr>
    </w:lvl>
  </w:abstractNum>
  <w:abstractNum w:abstractNumId="14" w15:restartNumberingAfterBreak="0">
    <w:nsid w:val="60A5747F"/>
    <w:multiLevelType w:val="hybridMultilevel"/>
    <w:tmpl w:val="DDBC039A"/>
    <w:lvl w:ilvl="0" w:tplc="17882034">
      <w:start w:val="2"/>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AC6D68"/>
    <w:multiLevelType w:val="hybridMultilevel"/>
    <w:tmpl w:val="B2A4DA3A"/>
    <w:lvl w:ilvl="0" w:tplc="04090019">
      <w:start w:val="9"/>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261CF6"/>
    <w:multiLevelType w:val="hybridMultilevel"/>
    <w:tmpl w:val="15D6377E"/>
    <w:lvl w:ilvl="0" w:tplc="F112EAFA">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15A6009"/>
    <w:multiLevelType w:val="hybridMultilevel"/>
    <w:tmpl w:val="382E85DA"/>
    <w:lvl w:ilvl="0" w:tplc="1E40CDDC">
      <w:start w:val="1"/>
      <w:numFmt w:val="lowerLetter"/>
      <w:pStyle w:val="Heading4"/>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FF509E"/>
    <w:multiLevelType w:val="hybridMultilevel"/>
    <w:tmpl w:val="1B6E8D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792AB6"/>
    <w:multiLevelType w:val="hybridMultilevel"/>
    <w:tmpl w:val="836C35D2"/>
    <w:lvl w:ilvl="0" w:tplc="6DF849E0">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4884258">
    <w:abstractNumId w:val="8"/>
  </w:num>
  <w:num w:numId="2" w16cid:durableId="1684164053">
    <w:abstractNumId w:val="13"/>
  </w:num>
  <w:num w:numId="3" w16cid:durableId="1477651116">
    <w:abstractNumId w:val="12"/>
  </w:num>
  <w:num w:numId="4" w16cid:durableId="1861704758">
    <w:abstractNumId w:val="6"/>
  </w:num>
  <w:num w:numId="5" w16cid:durableId="481897006">
    <w:abstractNumId w:val="17"/>
  </w:num>
  <w:num w:numId="6" w16cid:durableId="667708121">
    <w:abstractNumId w:val="16"/>
  </w:num>
  <w:num w:numId="7" w16cid:durableId="619535649">
    <w:abstractNumId w:val="7"/>
  </w:num>
  <w:num w:numId="8" w16cid:durableId="502284704">
    <w:abstractNumId w:val="4"/>
  </w:num>
  <w:num w:numId="9" w16cid:durableId="1470784603">
    <w:abstractNumId w:val="9"/>
  </w:num>
  <w:num w:numId="10" w16cid:durableId="739208168">
    <w:abstractNumId w:val="11"/>
  </w:num>
  <w:num w:numId="11" w16cid:durableId="1675451269">
    <w:abstractNumId w:val="10"/>
  </w:num>
  <w:num w:numId="12" w16cid:durableId="626162973">
    <w:abstractNumId w:val="1"/>
  </w:num>
  <w:num w:numId="13" w16cid:durableId="1704213994">
    <w:abstractNumId w:val="18"/>
  </w:num>
  <w:num w:numId="14" w16cid:durableId="2024898323">
    <w:abstractNumId w:val="15"/>
  </w:num>
  <w:num w:numId="15" w16cid:durableId="153759389">
    <w:abstractNumId w:val="14"/>
  </w:num>
  <w:num w:numId="16" w16cid:durableId="1317760670">
    <w:abstractNumId w:val="19"/>
  </w:num>
  <w:num w:numId="17" w16cid:durableId="1848519962">
    <w:abstractNumId w:val="0"/>
  </w:num>
  <w:num w:numId="18" w16cid:durableId="1338077806">
    <w:abstractNumId w:val="7"/>
    <w:lvlOverride w:ilvl="0">
      <w:startOverride w:val="1"/>
    </w:lvlOverride>
  </w:num>
  <w:num w:numId="19" w16cid:durableId="1331134437">
    <w:abstractNumId w:val="17"/>
    <w:lvlOverride w:ilvl="0">
      <w:startOverride w:val="3"/>
    </w:lvlOverride>
  </w:num>
  <w:num w:numId="20" w16cid:durableId="1279752358">
    <w:abstractNumId w:val="3"/>
  </w:num>
  <w:num w:numId="21" w16cid:durableId="1560050948">
    <w:abstractNumId w:val="2"/>
  </w:num>
  <w:num w:numId="22" w16cid:durableId="1256355422">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activeWritingStyle w:appName="MSWord" w:lang="fr-FR" w:vendorID="9" w:dllVersion="512" w:checkStyle="1"/>
  <w:proofState w:spelling="clean" w:grammar="clean"/>
  <w:trackRevisions/>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7C1"/>
    <w:rsid w:val="00000092"/>
    <w:rsid w:val="00000BAF"/>
    <w:rsid w:val="00001A96"/>
    <w:rsid w:val="000022D3"/>
    <w:rsid w:val="00004317"/>
    <w:rsid w:val="0000542D"/>
    <w:rsid w:val="00006709"/>
    <w:rsid w:val="00007E48"/>
    <w:rsid w:val="000115D8"/>
    <w:rsid w:val="0001239F"/>
    <w:rsid w:val="000126E5"/>
    <w:rsid w:val="00012C71"/>
    <w:rsid w:val="00014595"/>
    <w:rsid w:val="00014AD5"/>
    <w:rsid w:val="000159E2"/>
    <w:rsid w:val="00015FE7"/>
    <w:rsid w:val="0001621D"/>
    <w:rsid w:val="00016871"/>
    <w:rsid w:val="00016C96"/>
    <w:rsid w:val="00020DC1"/>
    <w:rsid w:val="000222A2"/>
    <w:rsid w:val="000225F7"/>
    <w:rsid w:val="0002285A"/>
    <w:rsid w:val="00022A0B"/>
    <w:rsid w:val="00022AAB"/>
    <w:rsid w:val="00023C86"/>
    <w:rsid w:val="000240EF"/>
    <w:rsid w:val="00025F87"/>
    <w:rsid w:val="000267DE"/>
    <w:rsid w:val="00027609"/>
    <w:rsid w:val="00030C9B"/>
    <w:rsid w:val="00030E61"/>
    <w:rsid w:val="00030F14"/>
    <w:rsid w:val="00030F7E"/>
    <w:rsid w:val="0003100D"/>
    <w:rsid w:val="00031BCC"/>
    <w:rsid w:val="00032828"/>
    <w:rsid w:val="00034470"/>
    <w:rsid w:val="000409F9"/>
    <w:rsid w:val="0004150B"/>
    <w:rsid w:val="00041BD4"/>
    <w:rsid w:val="000424B9"/>
    <w:rsid w:val="00043DEC"/>
    <w:rsid w:val="000445D1"/>
    <w:rsid w:val="00046FFD"/>
    <w:rsid w:val="0004797A"/>
    <w:rsid w:val="00047B1D"/>
    <w:rsid w:val="000502AE"/>
    <w:rsid w:val="000504C9"/>
    <w:rsid w:val="000520F9"/>
    <w:rsid w:val="00056AD5"/>
    <w:rsid w:val="000578F0"/>
    <w:rsid w:val="00061277"/>
    <w:rsid w:val="00061613"/>
    <w:rsid w:val="00062B91"/>
    <w:rsid w:val="00063B5B"/>
    <w:rsid w:val="00063F14"/>
    <w:rsid w:val="000642BF"/>
    <w:rsid w:val="00064404"/>
    <w:rsid w:val="00064853"/>
    <w:rsid w:val="0006659D"/>
    <w:rsid w:val="00066747"/>
    <w:rsid w:val="00067C5F"/>
    <w:rsid w:val="000707E3"/>
    <w:rsid w:val="0007197E"/>
    <w:rsid w:val="00071BD1"/>
    <w:rsid w:val="0007208D"/>
    <w:rsid w:val="00072528"/>
    <w:rsid w:val="0007388F"/>
    <w:rsid w:val="0007555F"/>
    <w:rsid w:val="0007704B"/>
    <w:rsid w:val="00080292"/>
    <w:rsid w:val="0008410C"/>
    <w:rsid w:val="000845AA"/>
    <w:rsid w:val="00086322"/>
    <w:rsid w:val="0009158F"/>
    <w:rsid w:val="00091750"/>
    <w:rsid w:val="000941B2"/>
    <w:rsid w:val="00094CB9"/>
    <w:rsid w:val="000A2299"/>
    <w:rsid w:val="000A2D2C"/>
    <w:rsid w:val="000A43A9"/>
    <w:rsid w:val="000A655D"/>
    <w:rsid w:val="000A65F6"/>
    <w:rsid w:val="000A6A4C"/>
    <w:rsid w:val="000A7882"/>
    <w:rsid w:val="000B00FC"/>
    <w:rsid w:val="000B02CD"/>
    <w:rsid w:val="000B0778"/>
    <w:rsid w:val="000B0EFC"/>
    <w:rsid w:val="000B1D5F"/>
    <w:rsid w:val="000B2295"/>
    <w:rsid w:val="000B2E5E"/>
    <w:rsid w:val="000B380C"/>
    <w:rsid w:val="000B42BB"/>
    <w:rsid w:val="000B4C69"/>
    <w:rsid w:val="000B61D0"/>
    <w:rsid w:val="000B627F"/>
    <w:rsid w:val="000B6789"/>
    <w:rsid w:val="000B710C"/>
    <w:rsid w:val="000B72F0"/>
    <w:rsid w:val="000B7978"/>
    <w:rsid w:val="000B79CB"/>
    <w:rsid w:val="000C0AD1"/>
    <w:rsid w:val="000C0B5C"/>
    <w:rsid w:val="000C27D3"/>
    <w:rsid w:val="000C297B"/>
    <w:rsid w:val="000C3ED4"/>
    <w:rsid w:val="000C5043"/>
    <w:rsid w:val="000C6BC6"/>
    <w:rsid w:val="000C7996"/>
    <w:rsid w:val="000C7C10"/>
    <w:rsid w:val="000D08C8"/>
    <w:rsid w:val="000D0AC2"/>
    <w:rsid w:val="000D0D3C"/>
    <w:rsid w:val="000D1271"/>
    <w:rsid w:val="000D2550"/>
    <w:rsid w:val="000D2606"/>
    <w:rsid w:val="000D3A43"/>
    <w:rsid w:val="000D551A"/>
    <w:rsid w:val="000D577F"/>
    <w:rsid w:val="000D5A37"/>
    <w:rsid w:val="000D7686"/>
    <w:rsid w:val="000D7CEA"/>
    <w:rsid w:val="000E0C49"/>
    <w:rsid w:val="000E2725"/>
    <w:rsid w:val="000E3108"/>
    <w:rsid w:val="000E370B"/>
    <w:rsid w:val="000E376C"/>
    <w:rsid w:val="000E4988"/>
    <w:rsid w:val="000E5D55"/>
    <w:rsid w:val="000E760B"/>
    <w:rsid w:val="000E79F7"/>
    <w:rsid w:val="000F05F8"/>
    <w:rsid w:val="000F1250"/>
    <w:rsid w:val="000F1F8C"/>
    <w:rsid w:val="00101604"/>
    <w:rsid w:val="00101CEE"/>
    <w:rsid w:val="00101D2D"/>
    <w:rsid w:val="00102A37"/>
    <w:rsid w:val="001040E2"/>
    <w:rsid w:val="0010541B"/>
    <w:rsid w:val="00106A77"/>
    <w:rsid w:val="001075D5"/>
    <w:rsid w:val="00112A84"/>
    <w:rsid w:val="0012084C"/>
    <w:rsid w:val="0012290E"/>
    <w:rsid w:val="0012290F"/>
    <w:rsid w:val="001232D8"/>
    <w:rsid w:val="001233C5"/>
    <w:rsid w:val="001240B8"/>
    <w:rsid w:val="001247A6"/>
    <w:rsid w:val="00126736"/>
    <w:rsid w:val="001267A2"/>
    <w:rsid w:val="0012771B"/>
    <w:rsid w:val="001301A2"/>
    <w:rsid w:val="001305A4"/>
    <w:rsid w:val="00131A90"/>
    <w:rsid w:val="00135216"/>
    <w:rsid w:val="00135B60"/>
    <w:rsid w:val="001364B2"/>
    <w:rsid w:val="0013710C"/>
    <w:rsid w:val="00137CFD"/>
    <w:rsid w:val="0014084A"/>
    <w:rsid w:val="001433E9"/>
    <w:rsid w:val="00143407"/>
    <w:rsid w:val="001437E8"/>
    <w:rsid w:val="0014512E"/>
    <w:rsid w:val="001469A9"/>
    <w:rsid w:val="001469C8"/>
    <w:rsid w:val="00146CF5"/>
    <w:rsid w:val="001472CB"/>
    <w:rsid w:val="00150772"/>
    <w:rsid w:val="00150AC2"/>
    <w:rsid w:val="00152334"/>
    <w:rsid w:val="0015241F"/>
    <w:rsid w:val="001529AD"/>
    <w:rsid w:val="00153095"/>
    <w:rsid w:val="00153A6E"/>
    <w:rsid w:val="00153CA8"/>
    <w:rsid w:val="00154858"/>
    <w:rsid w:val="00155175"/>
    <w:rsid w:val="001553B8"/>
    <w:rsid w:val="001558F1"/>
    <w:rsid w:val="00160107"/>
    <w:rsid w:val="001619A1"/>
    <w:rsid w:val="00161FBA"/>
    <w:rsid w:val="00164043"/>
    <w:rsid w:val="0016506B"/>
    <w:rsid w:val="00165EBB"/>
    <w:rsid w:val="00166E11"/>
    <w:rsid w:val="00167266"/>
    <w:rsid w:val="001672F4"/>
    <w:rsid w:val="001674A3"/>
    <w:rsid w:val="0017162E"/>
    <w:rsid w:val="0017214E"/>
    <w:rsid w:val="001730A2"/>
    <w:rsid w:val="00173EEB"/>
    <w:rsid w:val="0017466D"/>
    <w:rsid w:val="0017653C"/>
    <w:rsid w:val="00177890"/>
    <w:rsid w:val="00177C42"/>
    <w:rsid w:val="00180D32"/>
    <w:rsid w:val="0018183F"/>
    <w:rsid w:val="001832D6"/>
    <w:rsid w:val="00185594"/>
    <w:rsid w:val="00185D09"/>
    <w:rsid w:val="001865B3"/>
    <w:rsid w:val="00187A5B"/>
    <w:rsid w:val="00187B26"/>
    <w:rsid w:val="001918BA"/>
    <w:rsid w:val="00192938"/>
    <w:rsid w:val="00194AA7"/>
    <w:rsid w:val="00194F9F"/>
    <w:rsid w:val="001958ED"/>
    <w:rsid w:val="0019736C"/>
    <w:rsid w:val="001A0290"/>
    <w:rsid w:val="001A1391"/>
    <w:rsid w:val="001A6A60"/>
    <w:rsid w:val="001A7362"/>
    <w:rsid w:val="001B14B5"/>
    <w:rsid w:val="001B37CB"/>
    <w:rsid w:val="001B4724"/>
    <w:rsid w:val="001B48A3"/>
    <w:rsid w:val="001B522C"/>
    <w:rsid w:val="001B5670"/>
    <w:rsid w:val="001B5CCF"/>
    <w:rsid w:val="001B6976"/>
    <w:rsid w:val="001B7437"/>
    <w:rsid w:val="001C11AF"/>
    <w:rsid w:val="001C1D68"/>
    <w:rsid w:val="001C2620"/>
    <w:rsid w:val="001C4D4C"/>
    <w:rsid w:val="001C5091"/>
    <w:rsid w:val="001C6FF3"/>
    <w:rsid w:val="001C74BA"/>
    <w:rsid w:val="001D0283"/>
    <w:rsid w:val="001D10FD"/>
    <w:rsid w:val="001D3CCC"/>
    <w:rsid w:val="001E0CA2"/>
    <w:rsid w:val="001E10BE"/>
    <w:rsid w:val="001E11FA"/>
    <w:rsid w:val="001E3ECF"/>
    <w:rsid w:val="001E4D02"/>
    <w:rsid w:val="001E5AEC"/>
    <w:rsid w:val="001E6B8B"/>
    <w:rsid w:val="001F1267"/>
    <w:rsid w:val="001F1D4B"/>
    <w:rsid w:val="001F1FA2"/>
    <w:rsid w:val="001F2CA5"/>
    <w:rsid w:val="001F30FD"/>
    <w:rsid w:val="001F3427"/>
    <w:rsid w:val="001F3E11"/>
    <w:rsid w:val="001F547E"/>
    <w:rsid w:val="001F5D1E"/>
    <w:rsid w:val="001F6C6E"/>
    <w:rsid w:val="001F7B7C"/>
    <w:rsid w:val="002003DE"/>
    <w:rsid w:val="0020046B"/>
    <w:rsid w:val="0020244D"/>
    <w:rsid w:val="00202A4C"/>
    <w:rsid w:val="002034D2"/>
    <w:rsid w:val="00207B54"/>
    <w:rsid w:val="002104D6"/>
    <w:rsid w:val="002114F1"/>
    <w:rsid w:val="002115A2"/>
    <w:rsid w:val="0021171F"/>
    <w:rsid w:val="002121A3"/>
    <w:rsid w:val="00213708"/>
    <w:rsid w:val="00213713"/>
    <w:rsid w:val="00216DEB"/>
    <w:rsid w:val="00220BAA"/>
    <w:rsid w:val="00220ECB"/>
    <w:rsid w:val="00221395"/>
    <w:rsid w:val="002222D5"/>
    <w:rsid w:val="00223DD4"/>
    <w:rsid w:val="00223FB9"/>
    <w:rsid w:val="002244FE"/>
    <w:rsid w:val="00226197"/>
    <w:rsid w:val="002261B2"/>
    <w:rsid w:val="002279B2"/>
    <w:rsid w:val="002308F1"/>
    <w:rsid w:val="00234DB1"/>
    <w:rsid w:val="00235EAC"/>
    <w:rsid w:val="00236297"/>
    <w:rsid w:val="0023647A"/>
    <w:rsid w:val="0023745A"/>
    <w:rsid w:val="00237F50"/>
    <w:rsid w:val="0024088E"/>
    <w:rsid w:val="0024107F"/>
    <w:rsid w:val="0024135B"/>
    <w:rsid w:val="0024142D"/>
    <w:rsid w:val="00241569"/>
    <w:rsid w:val="00241CA9"/>
    <w:rsid w:val="00244455"/>
    <w:rsid w:val="00245985"/>
    <w:rsid w:val="00245D1C"/>
    <w:rsid w:val="00246220"/>
    <w:rsid w:val="002469BE"/>
    <w:rsid w:val="00247407"/>
    <w:rsid w:val="00247F71"/>
    <w:rsid w:val="002500A3"/>
    <w:rsid w:val="002517CC"/>
    <w:rsid w:val="0025180A"/>
    <w:rsid w:val="00251E27"/>
    <w:rsid w:val="00252CC6"/>
    <w:rsid w:val="0025308E"/>
    <w:rsid w:val="002532AC"/>
    <w:rsid w:val="00253E0A"/>
    <w:rsid w:val="00254410"/>
    <w:rsid w:val="00254E6E"/>
    <w:rsid w:val="00255542"/>
    <w:rsid w:val="002561EF"/>
    <w:rsid w:val="002569F6"/>
    <w:rsid w:val="00256F9B"/>
    <w:rsid w:val="00260AD0"/>
    <w:rsid w:val="002618F5"/>
    <w:rsid w:val="00261E0D"/>
    <w:rsid w:val="002627F2"/>
    <w:rsid w:val="00263FAD"/>
    <w:rsid w:val="00264217"/>
    <w:rsid w:val="00264805"/>
    <w:rsid w:val="00264FEB"/>
    <w:rsid w:val="00265A32"/>
    <w:rsid w:val="0026722A"/>
    <w:rsid w:val="002672E2"/>
    <w:rsid w:val="002674CF"/>
    <w:rsid w:val="00270267"/>
    <w:rsid w:val="0027046A"/>
    <w:rsid w:val="00270DD9"/>
    <w:rsid w:val="002731D4"/>
    <w:rsid w:val="00277420"/>
    <w:rsid w:val="00277AE2"/>
    <w:rsid w:val="00281106"/>
    <w:rsid w:val="0028110C"/>
    <w:rsid w:val="00285FB6"/>
    <w:rsid w:val="002866BA"/>
    <w:rsid w:val="00287D86"/>
    <w:rsid w:val="00290181"/>
    <w:rsid w:val="00290A7A"/>
    <w:rsid w:val="00290E10"/>
    <w:rsid w:val="002928BA"/>
    <w:rsid w:val="002928F3"/>
    <w:rsid w:val="00293CF1"/>
    <w:rsid w:val="00294438"/>
    <w:rsid w:val="002949D8"/>
    <w:rsid w:val="00295271"/>
    <w:rsid w:val="00296645"/>
    <w:rsid w:val="00296AB3"/>
    <w:rsid w:val="00296F29"/>
    <w:rsid w:val="00297BF2"/>
    <w:rsid w:val="002A057A"/>
    <w:rsid w:val="002A06F7"/>
    <w:rsid w:val="002A0D2E"/>
    <w:rsid w:val="002A17AD"/>
    <w:rsid w:val="002A1A49"/>
    <w:rsid w:val="002A2D3F"/>
    <w:rsid w:val="002A59E4"/>
    <w:rsid w:val="002A6538"/>
    <w:rsid w:val="002B29D4"/>
    <w:rsid w:val="002B57C7"/>
    <w:rsid w:val="002B581C"/>
    <w:rsid w:val="002B6B67"/>
    <w:rsid w:val="002B6BDF"/>
    <w:rsid w:val="002B73A8"/>
    <w:rsid w:val="002C13CB"/>
    <w:rsid w:val="002C2823"/>
    <w:rsid w:val="002C3EB0"/>
    <w:rsid w:val="002C4304"/>
    <w:rsid w:val="002C52BF"/>
    <w:rsid w:val="002C5814"/>
    <w:rsid w:val="002D1149"/>
    <w:rsid w:val="002D1367"/>
    <w:rsid w:val="002D2094"/>
    <w:rsid w:val="002D2935"/>
    <w:rsid w:val="002D4BC4"/>
    <w:rsid w:val="002D51BD"/>
    <w:rsid w:val="002D5E72"/>
    <w:rsid w:val="002D7270"/>
    <w:rsid w:val="002D7A33"/>
    <w:rsid w:val="002E010F"/>
    <w:rsid w:val="002E03BD"/>
    <w:rsid w:val="002E2442"/>
    <w:rsid w:val="002E2679"/>
    <w:rsid w:val="002E3265"/>
    <w:rsid w:val="002E408D"/>
    <w:rsid w:val="002E532E"/>
    <w:rsid w:val="002E7232"/>
    <w:rsid w:val="002E7633"/>
    <w:rsid w:val="002E7A53"/>
    <w:rsid w:val="002E7A83"/>
    <w:rsid w:val="002F05C3"/>
    <w:rsid w:val="002F12BE"/>
    <w:rsid w:val="002F3CAB"/>
    <w:rsid w:val="002F49F9"/>
    <w:rsid w:val="002F5001"/>
    <w:rsid w:val="002F65CB"/>
    <w:rsid w:val="002F7E9C"/>
    <w:rsid w:val="00300BC0"/>
    <w:rsid w:val="0030127C"/>
    <w:rsid w:val="00302EC7"/>
    <w:rsid w:val="00303A5B"/>
    <w:rsid w:val="003056B8"/>
    <w:rsid w:val="00306362"/>
    <w:rsid w:val="003065E0"/>
    <w:rsid w:val="00307B03"/>
    <w:rsid w:val="003114C3"/>
    <w:rsid w:val="00315065"/>
    <w:rsid w:val="003167CA"/>
    <w:rsid w:val="00316DA5"/>
    <w:rsid w:val="003178AD"/>
    <w:rsid w:val="00320152"/>
    <w:rsid w:val="003234C9"/>
    <w:rsid w:val="003240CE"/>
    <w:rsid w:val="00326631"/>
    <w:rsid w:val="00326871"/>
    <w:rsid w:val="003272C3"/>
    <w:rsid w:val="003304D1"/>
    <w:rsid w:val="00332466"/>
    <w:rsid w:val="00333C55"/>
    <w:rsid w:val="00333F2D"/>
    <w:rsid w:val="00334453"/>
    <w:rsid w:val="0033464D"/>
    <w:rsid w:val="00336679"/>
    <w:rsid w:val="00336763"/>
    <w:rsid w:val="00341B8B"/>
    <w:rsid w:val="00342FE3"/>
    <w:rsid w:val="0034334B"/>
    <w:rsid w:val="00344DF8"/>
    <w:rsid w:val="003461CE"/>
    <w:rsid w:val="0035058C"/>
    <w:rsid w:val="00350AC4"/>
    <w:rsid w:val="00350BD7"/>
    <w:rsid w:val="00350F48"/>
    <w:rsid w:val="00351AEB"/>
    <w:rsid w:val="00351DFB"/>
    <w:rsid w:val="0035261D"/>
    <w:rsid w:val="00352ADA"/>
    <w:rsid w:val="0035398A"/>
    <w:rsid w:val="00355E93"/>
    <w:rsid w:val="00356A4E"/>
    <w:rsid w:val="00356DD5"/>
    <w:rsid w:val="00357ECF"/>
    <w:rsid w:val="0036058C"/>
    <w:rsid w:val="0036268F"/>
    <w:rsid w:val="00363DB2"/>
    <w:rsid w:val="00363FFB"/>
    <w:rsid w:val="00366CE9"/>
    <w:rsid w:val="00366E21"/>
    <w:rsid w:val="003702EF"/>
    <w:rsid w:val="00370A5A"/>
    <w:rsid w:val="00371222"/>
    <w:rsid w:val="00375F3C"/>
    <w:rsid w:val="00376940"/>
    <w:rsid w:val="003803DB"/>
    <w:rsid w:val="003832DB"/>
    <w:rsid w:val="00383AB4"/>
    <w:rsid w:val="00384166"/>
    <w:rsid w:val="003842AE"/>
    <w:rsid w:val="003849D0"/>
    <w:rsid w:val="003851F9"/>
    <w:rsid w:val="003853DF"/>
    <w:rsid w:val="00385EC1"/>
    <w:rsid w:val="003863A1"/>
    <w:rsid w:val="00386EFF"/>
    <w:rsid w:val="00387ED9"/>
    <w:rsid w:val="00391B02"/>
    <w:rsid w:val="0039379B"/>
    <w:rsid w:val="00393C8F"/>
    <w:rsid w:val="003957B0"/>
    <w:rsid w:val="00395937"/>
    <w:rsid w:val="00395B22"/>
    <w:rsid w:val="003977A5"/>
    <w:rsid w:val="003A0B4A"/>
    <w:rsid w:val="003A0C50"/>
    <w:rsid w:val="003A19F2"/>
    <w:rsid w:val="003A1FC8"/>
    <w:rsid w:val="003A45EC"/>
    <w:rsid w:val="003A5F3C"/>
    <w:rsid w:val="003A72C4"/>
    <w:rsid w:val="003A7E8E"/>
    <w:rsid w:val="003B3B51"/>
    <w:rsid w:val="003B6520"/>
    <w:rsid w:val="003B7CE0"/>
    <w:rsid w:val="003C0B61"/>
    <w:rsid w:val="003C0F04"/>
    <w:rsid w:val="003C3C63"/>
    <w:rsid w:val="003C6021"/>
    <w:rsid w:val="003D11F6"/>
    <w:rsid w:val="003D1379"/>
    <w:rsid w:val="003D2EFB"/>
    <w:rsid w:val="003D4896"/>
    <w:rsid w:val="003E0B44"/>
    <w:rsid w:val="003E0C36"/>
    <w:rsid w:val="003E1028"/>
    <w:rsid w:val="003E31DC"/>
    <w:rsid w:val="003E3B8F"/>
    <w:rsid w:val="003E4BAD"/>
    <w:rsid w:val="003E5760"/>
    <w:rsid w:val="003E64EB"/>
    <w:rsid w:val="003E6FCF"/>
    <w:rsid w:val="003F0EE0"/>
    <w:rsid w:val="003F0F66"/>
    <w:rsid w:val="003F27F1"/>
    <w:rsid w:val="003F33F7"/>
    <w:rsid w:val="003F3400"/>
    <w:rsid w:val="003F3507"/>
    <w:rsid w:val="003F4493"/>
    <w:rsid w:val="003F4AD8"/>
    <w:rsid w:val="003F4B6E"/>
    <w:rsid w:val="003F6FFD"/>
    <w:rsid w:val="003F735E"/>
    <w:rsid w:val="00400782"/>
    <w:rsid w:val="00401CBD"/>
    <w:rsid w:val="00402BF9"/>
    <w:rsid w:val="0040349D"/>
    <w:rsid w:val="0040355A"/>
    <w:rsid w:val="004040CD"/>
    <w:rsid w:val="00404552"/>
    <w:rsid w:val="004046C7"/>
    <w:rsid w:val="0040501B"/>
    <w:rsid w:val="004056A8"/>
    <w:rsid w:val="0040575C"/>
    <w:rsid w:val="00406744"/>
    <w:rsid w:val="004105DD"/>
    <w:rsid w:val="00410947"/>
    <w:rsid w:val="00410B1F"/>
    <w:rsid w:val="00410CFE"/>
    <w:rsid w:val="004118CD"/>
    <w:rsid w:val="0041269D"/>
    <w:rsid w:val="00413518"/>
    <w:rsid w:val="00413F94"/>
    <w:rsid w:val="00414AAE"/>
    <w:rsid w:val="00414D8B"/>
    <w:rsid w:val="004152D8"/>
    <w:rsid w:val="00416CF0"/>
    <w:rsid w:val="00417DF3"/>
    <w:rsid w:val="00421247"/>
    <w:rsid w:val="0042421A"/>
    <w:rsid w:val="00424CA0"/>
    <w:rsid w:val="00425F60"/>
    <w:rsid w:val="004272EB"/>
    <w:rsid w:val="00430540"/>
    <w:rsid w:val="00432778"/>
    <w:rsid w:val="00432DB4"/>
    <w:rsid w:val="004365C6"/>
    <w:rsid w:val="00436924"/>
    <w:rsid w:val="0043746B"/>
    <w:rsid w:val="004410C1"/>
    <w:rsid w:val="00441ED3"/>
    <w:rsid w:val="00442394"/>
    <w:rsid w:val="00442E81"/>
    <w:rsid w:val="00443369"/>
    <w:rsid w:val="004440D8"/>
    <w:rsid w:val="004445E7"/>
    <w:rsid w:val="00444B19"/>
    <w:rsid w:val="00444E3C"/>
    <w:rsid w:val="00444FD1"/>
    <w:rsid w:val="00445127"/>
    <w:rsid w:val="00445B5E"/>
    <w:rsid w:val="00446488"/>
    <w:rsid w:val="00447781"/>
    <w:rsid w:val="004501D7"/>
    <w:rsid w:val="00450DE2"/>
    <w:rsid w:val="004520F2"/>
    <w:rsid w:val="00453821"/>
    <w:rsid w:val="004543C9"/>
    <w:rsid w:val="004558B5"/>
    <w:rsid w:val="00455AD0"/>
    <w:rsid w:val="00456509"/>
    <w:rsid w:val="004571AC"/>
    <w:rsid w:val="00457800"/>
    <w:rsid w:val="00457DBF"/>
    <w:rsid w:val="00461E57"/>
    <w:rsid w:val="00461FD8"/>
    <w:rsid w:val="004622EC"/>
    <w:rsid w:val="00464854"/>
    <w:rsid w:val="00464E3B"/>
    <w:rsid w:val="00465515"/>
    <w:rsid w:val="004663E5"/>
    <w:rsid w:val="00466CDF"/>
    <w:rsid w:val="004673BE"/>
    <w:rsid w:val="00470043"/>
    <w:rsid w:val="00472357"/>
    <w:rsid w:val="0047474C"/>
    <w:rsid w:val="00474ABF"/>
    <w:rsid w:val="004761BC"/>
    <w:rsid w:val="004774EA"/>
    <w:rsid w:val="004776B8"/>
    <w:rsid w:val="00480150"/>
    <w:rsid w:val="004818BC"/>
    <w:rsid w:val="00482369"/>
    <w:rsid w:val="00483D4F"/>
    <w:rsid w:val="00483DC5"/>
    <w:rsid w:val="00484322"/>
    <w:rsid w:val="004855B5"/>
    <w:rsid w:val="004864B3"/>
    <w:rsid w:val="004877A0"/>
    <w:rsid w:val="00493314"/>
    <w:rsid w:val="004939D5"/>
    <w:rsid w:val="00494949"/>
    <w:rsid w:val="0049565E"/>
    <w:rsid w:val="00495A88"/>
    <w:rsid w:val="00497D83"/>
    <w:rsid w:val="004A1038"/>
    <w:rsid w:val="004A1401"/>
    <w:rsid w:val="004A1DED"/>
    <w:rsid w:val="004A24A9"/>
    <w:rsid w:val="004A35EE"/>
    <w:rsid w:val="004A4C6A"/>
    <w:rsid w:val="004A5CE4"/>
    <w:rsid w:val="004A67A0"/>
    <w:rsid w:val="004A6FE5"/>
    <w:rsid w:val="004B02FF"/>
    <w:rsid w:val="004B1806"/>
    <w:rsid w:val="004B1F18"/>
    <w:rsid w:val="004B233C"/>
    <w:rsid w:val="004B2B5D"/>
    <w:rsid w:val="004B4B37"/>
    <w:rsid w:val="004B4CA8"/>
    <w:rsid w:val="004B5609"/>
    <w:rsid w:val="004B7EEA"/>
    <w:rsid w:val="004C01F3"/>
    <w:rsid w:val="004C0B76"/>
    <w:rsid w:val="004C2F3D"/>
    <w:rsid w:val="004C2FE0"/>
    <w:rsid w:val="004C33FD"/>
    <w:rsid w:val="004C426D"/>
    <w:rsid w:val="004C45F8"/>
    <w:rsid w:val="004C4BC1"/>
    <w:rsid w:val="004C642F"/>
    <w:rsid w:val="004D1534"/>
    <w:rsid w:val="004D4E49"/>
    <w:rsid w:val="004D510A"/>
    <w:rsid w:val="004D5F11"/>
    <w:rsid w:val="004D6316"/>
    <w:rsid w:val="004D6611"/>
    <w:rsid w:val="004D6C83"/>
    <w:rsid w:val="004D6F20"/>
    <w:rsid w:val="004E0E00"/>
    <w:rsid w:val="004E1479"/>
    <w:rsid w:val="004E39DB"/>
    <w:rsid w:val="004E5A8C"/>
    <w:rsid w:val="004E5F8B"/>
    <w:rsid w:val="004F012D"/>
    <w:rsid w:val="004F2D28"/>
    <w:rsid w:val="004F2E1F"/>
    <w:rsid w:val="004F3B97"/>
    <w:rsid w:val="004F4A18"/>
    <w:rsid w:val="004F5A90"/>
    <w:rsid w:val="004F5C04"/>
    <w:rsid w:val="004F5C4E"/>
    <w:rsid w:val="004F68F8"/>
    <w:rsid w:val="004F712D"/>
    <w:rsid w:val="005014B7"/>
    <w:rsid w:val="005015A1"/>
    <w:rsid w:val="00502838"/>
    <w:rsid w:val="00502AB7"/>
    <w:rsid w:val="00503398"/>
    <w:rsid w:val="0050342A"/>
    <w:rsid w:val="00504431"/>
    <w:rsid w:val="00510852"/>
    <w:rsid w:val="0051234A"/>
    <w:rsid w:val="0051461D"/>
    <w:rsid w:val="00514C35"/>
    <w:rsid w:val="005155C1"/>
    <w:rsid w:val="00515F85"/>
    <w:rsid w:val="005162C6"/>
    <w:rsid w:val="005171B3"/>
    <w:rsid w:val="005205B8"/>
    <w:rsid w:val="00520C8B"/>
    <w:rsid w:val="005236FA"/>
    <w:rsid w:val="0052391A"/>
    <w:rsid w:val="005244CC"/>
    <w:rsid w:val="00525A15"/>
    <w:rsid w:val="00527035"/>
    <w:rsid w:val="00530212"/>
    <w:rsid w:val="0053027F"/>
    <w:rsid w:val="0053212E"/>
    <w:rsid w:val="005337DF"/>
    <w:rsid w:val="0053552D"/>
    <w:rsid w:val="005366C9"/>
    <w:rsid w:val="005401B1"/>
    <w:rsid w:val="00540F17"/>
    <w:rsid w:val="005430DA"/>
    <w:rsid w:val="005445C9"/>
    <w:rsid w:val="00545D71"/>
    <w:rsid w:val="00546DAD"/>
    <w:rsid w:val="005478E1"/>
    <w:rsid w:val="00547A1A"/>
    <w:rsid w:val="00550DFF"/>
    <w:rsid w:val="005524C9"/>
    <w:rsid w:val="005529B0"/>
    <w:rsid w:val="00554782"/>
    <w:rsid w:val="00554843"/>
    <w:rsid w:val="0055548E"/>
    <w:rsid w:val="00555777"/>
    <w:rsid w:val="00560017"/>
    <w:rsid w:val="0056010A"/>
    <w:rsid w:val="00560BE1"/>
    <w:rsid w:val="00561490"/>
    <w:rsid w:val="005623AD"/>
    <w:rsid w:val="00563E9F"/>
    <w:rsid w:val="00563F31"/>
    <w:rsid w:val="00564ECA"/>
    <w:rsid w:val="00566B67"/>
    <w:rsid w:val="005670F9"/>
    <w:rsid w:val="00570034"/>
    <w:rsid w:val="005702AB"/>
    <w:rsid w:val="00570D23"/>
    <w:rsid w:val="00570EFA"/>
    <w:rsid w:val="0057115F"/>
    <w:rsid w:val="00571ADE"/>
    <w:rsid w:val="00574779"/>
    <w:rsid w:val="00576D16"/>
    <w:rsid w:val="00580314"/>
    <w:rsid w:val="005811E2"/>
    <w:rsid w:val="00581728"/>
    <w:rsid w:val="005821CA"/>
    <w:rsid w:val="00582C72"/>
    <w:rsid w:val="00583168"/>
    <w:rsid w:val="005831C5"/>
    <w:rsid w:val="005858EB"/>
    <w:rsid w:val="00586D2B"/>
    <w:rsid w:val="005872AB"/>
    <w:rsid w:val="005934DF"/>
    <w:rsid w:val="00595886"/>
    <w:rsid w:val="00596465"/>
    <w:rsid w:val="005A0970"/>
    <w:rsid w:val="005A19CC"/>
    <w:rsid w:val="005A30EF"/>
    <w:rsid w:val="005A313D"/>
    <w:rsid w:val="005A56D4"/>
    <w:rsid w:val="005A571E"/>
    <w:rsid w:val="005A5722"/>
    <w:rsid w:val="005A6E03"/>
    <w:rsid w:val="005A7019"/>
    <w:rsid w:val="005A730A"/>
    <w:rsid w:val="005A7B24"/>
    <w:rsid w:val="005B1BB5"/>
    <w:rsid w:val="005B3231"/>
    <w:rsid w:val="005B3523"/>
    <w:rsid w:val="005B3917"/>
    <w:rsid w:val="005B6304"/>
    <w:rsid w:val="005B6DBC"/>
    <w:rsid w:val="005B79B7"/>
    <w:rsid w:val="005C0504"/>
    <w:rsid w:val="005C0E45"/>
    <w:rsid w:val="005C13D3"/>
    <w:rsid w:val="005C19EA"/>
    <w:rsid w:val="005C2252"/>
    <w:rsid w:val="005C3024"/>
    <w:rsid w:val="005C34C7"/>
    <w:rsid w:val="005C4609"/>
    <w:rsid w:val="005C6340"/>
    <w:rsid w:val="005C66EF"/>
    <w:rsid w:val="005C7973"/>
    <w:rsid w:val="005C7F64"/>
    <w:rsid w:val="005D014B"/>
    <w:rsid w:val="005D0A56"/>
    <w:rsid w:val="005D1437"/>
    <w:rsid w:val="005D28DF"/>
    <w:rsid w:val="005D2D74"/>
    <w:rsid w:val="005D3409"/>
    <w:rsid w:val="005D38FD"/>
    <w:rsid w:val="005D5472"/>
    <w:rsid w:val="005D5B88"/>
    <w:rsid w:val="005E002F"/>
    <w:rsid w:val="005E011A"/>
    <w:rsid w:val="005E08AA"/>
    <w:rsid w:val="005E0D99"/>
    <w:rsid w:val="005E24C4"/>
    <w:rsid w:val="005E27B6"/>
    <w:rsid w:val="005E31D9"/>
    <w:rsid w:val="005E5090"/>
    <w:rsid w:val="005E546C"/>
    <w:rsid w:val="005E5F40"/>
    <w:rsid w:val="005E73B5"/>
    <w:rsid w:val="005F01FC"/>
    <w:rsid w:val="005F2256"/>
    <w:rsid w:val="005F23DC"/>
    <w:rsid w:val="005F4322"/>
    <w:rsid w:val="005F53B0"/>
    <w:rsid w:val="005F630D"/>
    <w:rsid w:val="005F6628"/>
    <w:rsid w:val="005F6CD9"/>
    <w:rsid w:val="006021D4"/>
    <w:rsid w:val="00603952"/>
    <w:rsid w:val="006045F6"/>
    <w:rsid w:val="00605462"/>
    <w:rsid w:val="00606980"/>
    <w:rsid w:val="006071C4"/>
    <w:rsid w:val="006109E4"/>
    <w:rsid w:val="00610E7F"/>
    <w:rsid w:val="0061145D"/>
    <w:rsid w:val="0061243E"/>
    <w:rsid w:val="006129E8"/>
    <w:rsid w:val="00613A94"/>
    <w:rsid w:val="00613BB6"/>
    <w:rsid w:val="00614377"/>
    <w:rsid w:val="00614A29"/>
    <w:rsid w:val="00616FAA"/>
    <w:rsid w:val="00617794"/>
    <w:rsid w:val="006216A2"/>
    <w:rsid w:val="006231D2"/>
    <w:rsid w:val="006237AC"/>
    <w:rsid w:val="00623A90"/>
    <w:rsid w:val="00623B00"/>
    <w:rsid w:val="006249ED"/>
    <w:rsid w:val="00625140"/>
    <w:rsid w:val="00626221"/>
    <w:rsid w:val="00626F00"/>
    <w:rsid w:val="0062723B"/>
    <w:rsid w:val="006310CB"/>
    <w:rsid w:val="00631804"/>
    <w:rsid w:val="00633544"/>
    <w:rsid w:val="0063403C"/>
    <w:rsid w:val="006348FD"/>
    <w:rsid w:val="00634CCD"/>
    <w:rsid w:val="00634D5E"/>
    <w:rsid w:val="006354A4"/>
    <w:rsid w:val="00635E31"/>
    <w:rsid w:val="00636A3F"/>
    <w:rsid w:val="00636E45"/>
    <w:rsid w:val="00637276"/>
    <w:rsid w:val="00637411"/>
    <w:rsid w:val="0064042B"/>
    <w:rsid w:val="00640570"/>
    <w:rsid w:val="00640750"/>
    <w:rsid w:val="00640847"/>
    <w:rsid w:val="00640C03"/>
    <w:rsid w:val="0064237A"/>
    <w:rsid w:val="00643957"/>
    <w:rsid w:val="00643ECE"/>
    <w:rsid w:val="00645F61"/>
    <w:rsid w:val="00650B4D"/>
    <w:rsid w:val="00650FCC"/>
    <w:rsid w:val="00651588"/>
    <w:rsid w:val="006521E2"/>
    <w:rsid w:val="00655B7D"/>
    <w:rsid w:val="006562D0"/>
    <w:rsid w:val="006565D7"/>
    <w:rsid w:val="0065674E"/>
    <w:rsid w:val="00656FEC"/>
    <w:rsid w:val="00661191"/>
    <w:rsid w:val="00663998"/>
    <w:rsid w:val="006648CF"/>
    <w:rsid w:val="006649E9"/>
    <w:rsid w:val="00665489"/>
    <w:rsid w:val="00665890"/>
    <w:rsid w:val="0066618B"/>
    <w:rsid w:val="00666457"/>
    <w:rsid w:val="00667115"/>
    <w:rsid w:val="006673CC"/>
    <w:rsid w:val="00670DCE"/>
    <w:rsid w:val="00672E03"/>
    <w:rsid w:val="00673995"/>
    <w:rsid w:val="00677995"/>
    <w:rsid w:val="00680EA1"/>
    <w:rsid w:val="00681ACB"/>
    <w:rsid w:val="00681BBC"/>
    <w:rsid w:val="00682238"/>
    <w:rsid w:val="00682BAC"/>
    <w:rsid w:val="00684A3F"/>
    <w:rsid w:val="00684B8B"/>
    <w:rsid w:val="00684FBD"/>
    <w:rsid w:val="006864A6"/>
    <w:rsid w:val="0068773B"/>
    <w:rsid w:val="0069045B"/>
    <w:rsid w:val="00693519"/>
    <w:rsid w:val="00694D7C"/>
    <w:rsid w:val="0069515B"/>
    <w:rsid w:val="00695270"/>
    <w:rsid w:val="006973E1"/>
    <w:rsid w:val="006A0BC0"/>
    <w:rsid w:val="006A441C"/>
    <w:rsid w:val="006A5970"/>
    <w:rsid w:val="006A659F"/>
    <w:rsid w:val="006A7105"/>
    <w:rsid w:val="006A74EB"/>
    <w:rsid w:val="006B14E8"/>
    <w:rsid w:val="006B43E4"/>
    <w:rsid w:val="006B469D"/>
    <w:rsid w:val="006B6A9E"/>
    <w:rsid w:val="006B77D6"/>
    <w:rsid w:val="006B7E11"/>
    <w:rsid w:val="006C3E62"/>
    <w:rsid w:val="006C4C4B"/>
    <w:rsid w:val="006C59AA"/>
    <w:rsid w:val="006C650C"/>
    <w:rsid w:val="006C6D76"/>
    <w:rsid w:val="006D1030"/>
    <w:rsid w:val="006D2046"/>
    <w:rsid w:val="006D21CC"/>
    <w:rsid w:val="006D2DC9"/>
    <w:rsid w:val="006D2F1C"/>
    <w:rsid w:val="006D3336"/>
    <w:rsid w:val="006D4C49"/>
    <w:rsid w:val="006D72B1"/>
    <w:rsid w:val="006D7EFE"/>
    <w:rsid w:val="006E0CAF"/>
    <w:rsid w:val="006E43F3"/>
    <w:rsid w:val="006E4CC9"/>
    <w:rsid w:val="006E59BA"/>
    <w:rsid w:val="006E655E"/>
    <w:rsid w:val="006F0051"/>
    <w:rsid w:val="006F1055"/>
    <w:rsid w:val="006F13E7"/>
    <w:rsid w:val="006F25D9"/>
    <w:rsid w:val="006F296E"/>
    <w:rsid w:val="006F3659"/>
    <w:rsid w:val="006F3A4E"/>
    <w:rsid w:val="006F45C0"/>
    <w:rsid w:val="006F4E38"/>
    <w:rsid w:val="006F5228"/>
    <w:rsid w:val="006F565B"/>
    <w:rsid w:val="006F5A0F"/>
    <w:rsid w:val="006F5A8D"/>
    <w:rsid w:val="006F66ED"/>
    <w:rsid w:val="006F7105"/>
    <w:rsid w:val="006F751C"/>
    <w:rsid w:val="006F76EB"/>
    <w:rsid w:val="00700AC7"/>
    <w:rsid w:val="00700B37"/>
    <w:rsid w:val="00702153"/>
    <w:rsid w:val="00702B9E"/>
    <w:rsid w:val="00702DB3"/>
    <w:rsid w:val="007031D9"/>
    <w:rsid w:val="00704E23"/>
    <w:rsid w:val="007067E6"/>
    <w:rsid w:val="00707588"/>
    <w:rsid w:val="007110D3"/>
    <w:rsid w:val="007113CD"/>
    <w:rsid w:val="00711D50"/>
    <w:rsid w:val="0071486A"/>
    <w:rsid w:val="00714E99"/>
    <w:rsid w:val="007157C6"/>
    <w:rsid w:val="007158A7"/>
    <w:rsid w:val="0071674B"/>
    <w:rsid w:val="007204DC"/>
    <w:rsid w:val="00720C87"/>
    <w:rsid w:val="00720CF8"/>
    <w:rsid w:val="0072113E"/>
    <w:rsid w:val="00723371"/>
    <w:rsid w:val="007240A7"/>
    <w:rsid w:val="007248FB"/>
    <w:rsid w:val="007258C2"/>
    <w:rsid w:val="00725BF3"/>
    <w:rsid w:val="007311C7"/>
    <w:rsid w:val="00731DA8"/>
    <w:rsid w:val="007339DC"/>
    <w:rsid w:val="00733D18"/>
    <w:rsid w:val="0073450D"/>
    <w:rsid w:val="0073496F"/>
    <w:rsid w:val="00735805"/>
    <w:rsid w:val="00737F29"/>
    <w:rsid w:val="00741729"/>
    <w:rsid w:val="00743052"/>
    <w:rsid w:val="007437D0"/>
    <w:rsid w:val="00743808"/>
    <w:rsid w:val="007439DA"/>
    <w:rsid w:val="00745256"/>
    <w:rsid w:val="00745643"/>
    <w:rsid w:val="00747917"/>
    <w:rsid w:val="007517CF"/>
    <w:rsid w:val="00751A2E"/>
    <w:rsid w:val="00752CCD"/>
    <w:rsid w:val="00753B24"/>
    <w:rsid w:val="00760425"/>
    <w:rsid w:val="00761670"/>
    <w:rsid w:val="00761DC8"/>
    <w:rsid w:val="00762A0B"/>
    <w:rsid w:val="0076435A"/>
    <w:rsid w:val="007661B1"/>
    <w:rsid w:val="00766CFE"/>
    <w:rsid w:val="00767B8B"/>
    <w:rsid w:val="0077032A"/>
    <w:rsid w:val="00770F53"/>
    <w:rsid w:val="00772967"/>
    <w:rsid w:val="00772D40"/>
    <w:rsid w:val="00775AEC"/>
    <w:rsid w:val="007765B0"/>
    <w:rsid w:val="00776FFC"/>
    <w:rsid w:val="00777B72"/>
    <w:rsid w:val="0078209D"/>
    <w:rsid w:val="00782E41"/>
    <w:rsid w:val="00786425"/>
    <w:rsid w:val="00786472"/>
    <w:rsid w:val="00787C2B"/>
    <w:rsid w:val="007908D9"/>
    <w:rsid w:val="007909B1"/>
    <w:rsid w:val="007928F8"/>
    <w:rsid w:val="007937F1"/>
    <w:rsid w:val="00794F53"/>
    <w:rsid w:val="00795BBC"/>
    <w:rsid w:val="00797D5C"/>
    <w:rsid w:val="007A1351"/>
    <w:rsid w:val="007A21DA"/>
    <w:rsid w:val="007A49D0"/>
    <w:rsid w:val="007A5C1C"/>
    <w:rsid w:val="007A7599"/>
    <w:rsid w:val="007B07CF"/>
    <w:rsid w:val="007B1406"/>
    <w:rsid w:val="007B2CAA"/>
    <w:rsid w:val="007B3775"/>
    <w:rsid w:val="007B3A98"/>
    <w:rsid w:val="007B47C7"/>
    <w:rsid w:val="007B4FF4"/>
    <w:rsid w:val="007B66E8"/>
    <w:rsid w:val="007B6BC4"/>
    <w:rsid w:val="007C2085"/>
    <w:rsid w:val="007C3B93"/>
    <w:rsid w:val="007C4BCD"/>
    <w:rsid w:val="007C4EC4"/>
    <w:rsid w:val="007C5558"/>
    <w:rsid w:val="007C7AE5"/>
    <w:rsid w:val="007C7EBF"/>
    <w:rsid w:val="007D089D"/>
    <w:rsid w:val="007D0B28"/>
    <w:rsid w:val="007D1630"/>
    <w:rsid w:val="007D4964"/>
    <w:rsid w:val="007D6867"/>
    <w:rsid w:val="007D79D9"/>
    <w:rsid w:val="007E0BE5"/>
    <w:rsid w:val="007E1347"/>
    <w:rsid w:val="007E1ECD"/>
    <w:rsid w:val="007E4DB7"/>
    <w:rsid w:val="007E52E1"/>
    <w:rsid w:val="007E5982"/>
    <w:rsid w:val="007E63A9"/>
    <w:rsid w:val="007E7FA1"/>
    <w:rsid w:val="007F002B"/>
    <w:rsid w:val="007F0A65"/>
    <w:rsid w:val="007F1DA7"/>
    <w:rsid w:val="007F3D43"/>
    <w:rsid w:val="007F4D59"/>
    <w:rsid w:val="007F4FEB"/>
    <w:rsid w:val="007F7D88"/>
    <w:rsid w:val="00800C8F"/>
    <w:rsid w:val="00802737"/>
    <w:rsid w:val="00802848"/>
    <w:rsid w:val="00804764"/>
    <w:rsid w:val="0080488D"/>
    <w:rsid w:val="00804C1C"/>
    <w:rsid w:val="00804F9C"/>
    <w:rsid w:val="0080512C"/>
    <w:rsid w:val="0080695B"/>
    <w:rsid w:val="0080761D"/>
    <w:rsid w:val="008110E4"/>
    <w:rsid w:val="00811605"/>
    <w:rsid w:val="00811CB1"/>
    <w:rsid w:val="0081280C"/>
    <w:rsid w:val="00813857"/>
    <w:rsid w:val="0081446B"/>
    <w:rsid w:val="00814BCB"/>
    <w:rsid w:val="00814F30"/>
    <w:rsid w:val="008158D2"/>
    <w:rsid w:val="008166AD"/>
    <w:rsid w:val="00816888"/>
    <w:rsid w:val="008204A2"/>
    <w:rsid w:val="008218B2"/>
    <w:rsid w:val="00821E11"/>
    <w:rsid w:val="00822351"/>
    <w:rsid w:val="008246E3"/>
    <w:rsid w:val="008247E6"/>
    <w:rsid w:val="00826B2B"/>
    <w:rsid w:val="00827B91"/>
    <w:rsid w:val="00827EAE"/>
    <w:rsid w:val="00830ABB"/>
    <w:rsid w:val="008312A4"/>
    <w:rsid w:val="00832517"/>
    <w:rsid w:val="00834E37"/>
    <w:rsid w:val="00835F06"/>
    <w:rsid w:val="0083699E"/>
    <w:rsid w:val="008404D3"/>
    <w:rsid w:val="00842BC6"/>
    <w:rsid w:val="00842CB7"/>
    <w:rsid w:val="00843755"/>
    <w:rsid w:val="00845877"/>
    <w:rsid w:val="00845E69"/>
    <w:rsid w:val="00846D68"/>
    <w:rsid w:val="00851379"/>
    <w:rsid w:val="00851B17"/>
    <w:rsid w:val="0085268B"/>
    <w:rsid w:val="008529C6"/>
    <w:rsid w:val="00852A07"/>
    <w:rsid w:val="00853321"/>
    <w:rsid w:val="00855B64"/>
    <w:rsid w:val="00855B95"/>
    <w:rsid w:val="008564C8"/>
    <w:rsid w:val="008569B6"/>
    <w:rsid w:val="00860DB0"/>
    <w:rsid w:val="0086114F"/>
    <w:rsid w:val="00861F2F"/>
    <w:rsid w:val="00862252"/>
    <w:rsid w:val="008636F5"/>
    <w:rsid w:val="00863974"/>
    <w:rsid w:val="0086555A"/>
    <w:rsid w:val="00865F6C"/>
    <w:rsid w:val="008662EE"/>
    <w:rsid w:val="00866B21"/>
    <w:rsid w:val="00867778"/>
    <w:rsid w:val="00867B29"/>
    <w:rsid w:val="00871ACD"/>
    <w:rsid w:val="00872FDE"/>
    <w:rsid w:val="008757CC"/>
    <w:rsid w:val="00877BDF"/>
    <w:rsid w:val="008802D7"/>
    <w:rsid w:val="00885E50"/>
    <w:rsid w:val="008867BA"/>
    <w:rsid w:val="00886F56"/>
    <w:rsid w:val="0088718A"/>
    <w:rsid w:val="0089039C"/>
    <w:rsid w:val="0089167B"/>
    <w:rsid w:val="00892718"/>
    <w:rsid w:val="00894F8B"/>
    <w:rsid w:val="00897078"/>
    <w:rsid w:val="00897914"/>
    <w:rsid w:val="008A201F"/>
    <w:rsid w:val="008A3361"/>
    <w:rsid w:val="008A3DC4"/>
    <w:rsid w:val="008A5F8C"/>
    <w:rsid w:val="008B0D42"/>
    <w:rsid w:val="008B13FB"/>
    <w:rsid w:val="008B2BBC"/>
    <w:rsid w:val="008B33E2"/>
    <w:rsid w:val="008B402D"/>
    <w:rsid w:val="008B4A94"/>
    <w:rsid w:val="008B5D15"/>
    <w:rsid w:val="008B6276"/>
    <w:rsid w:val="008C0AFC"/>
    <w:rsid w:val="008C364B"/>
    <w:rsid w:val="008C46C2"/>
    <w:rsid w:val="008C4BEA"/>
    <w:rsid w:val="008C5B75"/>
    <w:rsid w:val="008C63FE"/>
    <w:rsid w:val="008D0DB1"/>
    <w:rsid w:val="008D1352"/>
    <w:rsid w:val="008D3132"/>
    <w:rsid w:val="008D5E50"/>
    <w:rsid w:val="008D72ED"/>
    <w:rsid w:val="008D7CA0"/>
    <w:rsid w:val="008D7F88"/>
    <w:rsid w:val="008E1091"/>
    <w:rsid w:val="008E543E"/>
    <w:rsid w:val="008E5D1B"/>
    <w:rsid w:val="008E6FB9"/>
    <w:rsid w:val="008F0375"/>
    <w:rsid w:val="008F0416"/>
    <w:rsid w:val="008F0515"/>
    <w:rsid w:val="008F0647"/>
    <w:rsid w:val="008F120B"/>
    <w:rsid w:val="008F3A42"/>
    <w:rsid w:val="008F4256"/>
    <w:rsid w:val="008F4B31"/>
    <w:rsid w:val="008F6A95"/>
    <w:rsid w:val="008F79F5"/>
    <w:rsid w:val="008F7DF5"/>
    <w:rsid w:val="009000B9"/>
    <w:rsid w:val="00902A8D"/>
    <w:rsid w:val="00902B89"/>
    <w:rsid w:val="00904562"/>
    <w:rsid w:val="00905029"/>
    <w:rsid w:val="009052A9"/>
    <w:rsid w:val="00905F7E"/>
    <w:rsid w:val="00906356"/>
    <w:rsid w:val="00906E50"/>
    <w:rsid w:val="00907089"/>
    <w:rsid w:val="00907ADC"/>
    <w:rsid w:val="009101E5"/>
    <w:rsid w:val="00910460"/>
    <w:rsid w:val="0091058F"/>
    <w:rsid w:val="009132EC"/>
    <w:rsid w:val="009141B6"/>
    <w:rsid w:val="00914628"/>
    <w:rsid w:val="00916CDA"/>
    <w:rsid w:val="00917C34"/>
    <w:rsid w:val="009211F2"/>
    <w:rsid w:val="00921E6C"/>
    <w:rsid w:val="0092223C"/>
    <w:rsid w:val="00922318"/>
    <w:rsid w:val="00922DDE"/>
    <w:rsid w:val="00925465"/>
    <w:rsid w:val="00927187"/>
    <w:rsid w:val="0092763A"/>
    <w:rsid w:val="00927D6D"/>
    <w:rsid w:val="009321BD"/>
    <w:rsid w:val="0093261A"/>
    <w:rsid w:val="00932E65"/>
    <w:rsid w:val="00934FF3"/>
    <w:rsid w:val="00935116"/>
    <w:rsid w:val="00935F2A"/>
    <w:rsid w:val="00935FD1"/>
    <w:rsid w:val="0093673C"/>
    <w:rsid w:val="00937B8A"/>
    <w:rsid w:val="00940425"/>
    <w:rsid w:val="009414CD"/>
    <w:rsid w:val="00941679"/>
    <w:rsid w:val="00941B07"/>
    <w:rsid w:val="009431A2"/>
    <w:rsid w:val="00943922"/>
    <w:rsid w:val="009443D0"/>
    <w:rsid w:val="00945D8E"/>
    <w:rsid w:val="0094628D"/>
    <w:rsid w:val="00946D31"/>
    <w:rsid w:val="009476E2"/>
    <w:rsid w:val="00947703"/>
    <w:rsid w:val="00947F4E"/>
    <w:rsid w:val="00950984"/>
    <w:rsid w:val="00950AC1"/>
    <w:rsid w:val="009515CA"/>
    <w:rsid w:val="00951666"/>
    <w:rsid w:val="00952EDB"/>
    <w:rsid w:val="009534B3"/>
    <w:rsid w:val="009536CD"/>
    <w:rsid w:val="00953963"/>
    <w:rsid w:val="00954BDC"/>
    <w:rsid w:val="00955C8F"/>
    <w:rsid w:val="00956061"/>
    <w:rsid w:val="0095783E"/>
    <w:rsid w:val="009608D7"/>
    <w:rsid w:val="00962821"/>
    <w:rsid w:val="00966355"/>
    <w:rsid w:val="00966D2A"/>
    <w:rsid w:val="0096711C"/>
    <w:rsid w:val="009678B6"/>
    <w:rsid w:val="00972A55"/>
    <w:rsid w:val="0097486F"/>
    <w:rsid w:val="0097634B"/>
    <w:rsid w:val="009809D8"/>
    <w:rsid w:val="00980DB1"/>
    <w:rsid w:val="00981066"/>
    <w:rsid w:val="00981739"/>
    <w:rsid w:val="00981EFB"/>
    <w:rsid w:val="00982BAD"/>
    <w:rsid w:val="00983BA6"/>
    <w:rsid w:val="00983C55"/>
    <w:rsid w:val="009846D1"/>
    <w:rsid w:val="00984786"/>
    <w:rsid w:val="00985405"/>
    <w:rsid w:val="00985628"/>
    <w:rsid w:val="00985781"/>
    <w:rsid w:val="0098583E"/>
    <w:rsid w:val="00987D56"/>
    <w:rsid w:val="00991345"/>
    <w:rsid w:val="009916BD"/>
    <w:rsid w:val="00991F33"/>
    <w:rsid w:val="009930DE"/>
    <w:rsid w:val="009935BD"/>
    <w:rsid w:val="00994F48"/>
    <w:rsid w:val="009968DC"/>
    <w:rsid w:val="00997D94"/>
    <w:rsid w:val="009A23B0"/>
    <w:rsid w:val="009A2D9D"/>
    <w:rsid w:val="009A4D6E"/>
    <w:rsid w:val="009A6409"/>
    <w:rsid w:val="009A6C12"/>
    <w:rsid w:val="009B07D6"/>
    <w:rsid w:val="009B16CD"/>
    <w:rsid w:val="009B2270"/>
    <w:rsid w:val="009B26A9"/>
    <w:rsid w:val="009B3356"/>
    <w:rsid w:val="009B42F2"/>
    <w:rsid w:val="009B4B7A"/>
    <w:rsid w:val="009B55CA"/>
    <w:rsid w:val="009C0E31"/>
    <w:rsid w:val="009C1735"/>
    <w:rsid w:val="009C2139"/>
    <w:rsid w:val="009C3657"/>
    <w:rsid w:val="009C3672"/>
    <w:rsid w:val="009C67C7"/>
    <w:rsid w:val="009C6DDB"/>
    <w:rsid w:val="009D015C"/>
    <w:rsid w:val="009D0E7A"/>
    <w:rsid w:val="009D0EA8"/>
    <w:rsid w:val="009D11D6"/>
    <w:rsid w:val="009D266D"/>
    <w:rsid w:val="009D2769"/>
    <w:rsid w:val="009D3F92"/>
    <w:rsid w:val="009D4E11"/>
    <w:rsid w:val="009D577A"/>
    <w:rsid w:val="009D585A"/>
    <w:rsid w:val="009D669F"/>
    <w:rsid w:val="009D7920"/>
    <w:rsid w:val="009D7D07"/>
    <w:rsid w:val="009E1F0A"/>
    <w:rsid w:val="009E3B7F"/>
    <w:rsid w:val="009E41E1"/>
    <w:rsid w:val="009E53C1"/>
    <w:rsid w:val="009F02E3"/>
    <w:rsid w:val="009F034C"/>
    <w:rsid w:val="009F0C9F"/>
    <w:rsid w:val="009F214A"/>
    <w:rsid w:val="009F2A74"/>
    <w:rsid w:val="009F2CA6"/>
    <w:rsid w:val="009F4362"/>
    <w:rsid w:val="009F66C8"/>
    <w:rsid w:val="009F70DB"/>
    <w:rsid w:val="00A0017A"/>
    <w:rsid w:val="00A0034E"/>
    <w:rsid w:val="00A003F4"/>
    <w:rsid w:val="00A00784"/>
    <w:rsid w:val="00A03446"/>
    <w:rsid w:val="00A03B53"/>
    <w:rsid w:val="00A10177"/>
    <w:rsid w:val="00A10C2F"/>
    <w:rsid w:val="00A12275"/>
    <w:rsid w:val="00A126BB"/>
    <w:rsid w:val="00A12DE6"/>
    <w:rsid w:val="00A12E28"/>
    <w:rsid w:val="00A13140"/>
    <w:rsid w:val="00A13E5E"/>
    <w:rsid w:val="00A14028"/>
    <w:rsid w:val="00A1434B"/>
    <w:rsid w:val="00A1435F"/>
    <w:rsid w:val="00A1607A"/>
    <w:rsid w:val="00A17A1B"/>
    <w:rsid w:val="00A210B8"/>
    <w:rsid w:val="00A229C5"/>
    <w:rsid w:val="00A22E2B"/>
    <w:rsid w:val="00A265DF"/>
    <w:rsid w:val="00A277A5"/>
    <w:rsid w:val="00A27AC7"/>
    <w:rsid w:val="00A27DE4"/>
    <w:rsid w:val="00A300D7"/>
    <w:rsid w:val="00A313A4"/>
    <w:rsid w:val="00A32B08"/>
    <w:rsid w:val="00A34375"/>
    <w:rsid w:val="00A34AD2"/>
    <w:rsid w:val="00A352EB"/>
    <w:rsid w:val="00A354B7"/>
    <w:rsid w:val="00A35BFF"/>
    <w:rsid w:val="00A35EA8"/>
    <w:rsid w:val="00A360B6"/>
    <w:rsid w:val="00A372EC"/>
    <w:rsid w:val="00A4256D"/>
    <w:rsid w:val="00A4379C"/>
    <w:rsid w:val="00A45D23"/>
    <w:rsid w:val="00A469BB"/>
    <w:rsid w:val="00A47AC1"/>
    <w:rsid w:val="00A504A7"/>
    <w:rsid w:val="00A5165A"/>
    <w:rsid w:val="00A553E4"/>
    <w:rsid w:val="00A57183"/>
    <w:rsid w:val="00A6007A"/>
    <w:rsid w:val="00A61CE2"/>
    <w:rsid w:val="00A629F1"/>
    <w:rsid w:val="00A62CAD"/>
    <w:rsid w:val="00A6323B"/>
    <w:rsid w:val="00A6334C"/>
    <w:rsid w:val="00A63411"/>
    <w:rsid w:val="00A63CC3"/>
    <w:rsid w:val="00A64B3C"/>
    <w:rsid w:val="00A64C17"/>
    <w:rsid w:val="00A64FA4"/>
    <w:rsid w:val="00A65364"/>
    <w:rsid w:val="00A67676"/>
    <w:rsid w:val="00A704C7"/>
    <w:rsid w:val="00A7125D"/>
    <w:rsid w:val="00A7126E"/>
    <w:rsid w:val="00A716C5"/>
    <w:rsid w:val="00A7204A"/>
    <w:rsid w:val="00A72D75"/>
    <w:rsid w:val="00A73303"/>
    <w:rsid w:val="00A73E69"/>
    <w:rsid w:val="00A751F8"/>
    <w:rsid w:val="00A80296"/>
    <w:rsid w:val="00A80AD4"/>
    <w:rsid w:val="00A81200"/>
    <w:rsid w:val="00A81863"/>
    <w:rsid w:val="00A835E3"/>
    <w:rsid w:val="00A84882"/>
    <w:rsid w:val="00A84CCB"/>
    <w:rsid w:val="00A851E3"/>
    <w:rsid w:val="00A87A63"/>
    <w:rsid w:val="00A906DC"/>
    <w:rsid w:val="00A925AB"/>
    <w:rsid w:val="00A93465"/>
    <w:rsid w:val="00A93DE3"/>
    <w:rsid w:val="00A93F8B"/>
    <w:rsid w:val="00A94E6C"/>
    <w:rsid w:val="00A9551F"/>
    <w:rsid w:val="00A9580D"/>
    <w:rsid w:val="00A96E05"/>
    <w:rsid w:val="00A97953"/>
    <w:rsid w:val="00AA0311"/>
    <w:rsid w:val="00AA0830"/>
    <w:rsid w:val="00AA15DE"/>
    <w:rsid w:val="00AA1A21"/>
    <w:rsid w:val="00AA27C2"/>
    <w:rsid w:val="00AA387D"/>
    <w:rsid w:val="00AA3C7D"/>
    <w:rsid w:val="00AA4CD7"/>
    <w:rsid w:val="00AA5D55"/>
    <w:rsid w:val="00AA6B8A"/>
    <w:rsid w:val="00AA6D41"/>
    <w:rsid w:val="00AB1179"/>
    <w:rsid w:val="00AB180E"/>
    <w:rsid w:val="00AB1975"/>
    <w:rsid w:val="00AB31F3"/>
    <w:rsid w:val="00AB7288"/>
    <w:rsid w:val="00AC13E9"/>
    <w:rsid w:val="00AC1A5E"/>
    <w:rsid w:val="00AC2B29"/>
    <w:rsid w:val="00AC4369"/>
    <w:rsid w:val="00AC5AF2"/>
    <w:rsid w:val="00AD13D7"/>
    <w:rsid w:val="00AD3BE5"/>
    <w:rsid w:val="00AD425B"/>
    <w:rsid w:val="00AD461C"/>
    <w:rsid w:val="00AD48AA"/>
    <w:rsid w:val="00AD545F"/>
    <w:rsid w:val="00AD60D1"/>
    <w:rsid w:val="00AD688F"/>
    <w:rsid w:val="00AD6C8B"/>
    <w:rsid w:val="00AD77E0"/>
    <w:rsid w:val="00AE3C66"/>
    <w:rsid w:val="00AF03C4"/>
    <w:rsid w:val="00AF2151"/>
    <w:rsid w:val="00AF285D"/>
    <w:rsid w:val="00AF299D"/>
    <w:rsid w:val="00AF3FB5"/>
    <w:rsid w:val="00AF4235"/>
    <w:rsid w:val="00AF50BA"/>
    <w:rsid w:val="00AF65E1"/>
    <w:rsid w:val="00B00580"/>
    <w:rsid w:val="00B0062F"/>
    <w:rsid w:val="00B00EBA"/>
    <w:rsid w:val="00B0230D"/>
    <w:rsid w:val="00B024F8"/>
    <w:rsid w:val="00B03118"/>
    <w:rsid w:val="00B03A12"/>
    <w:rsid w:val="00B04425"/>
    <w:rsid w:val="00B053A8"/>
    <w:rsid w:val="00B05F76"/>
    <w:rsid w:val="00B06101"/>
    <w:rsid w:val="00B0742C"/>
    <w:rsid w:val="00B10677"/>
    <w:rsid w:val="00B11213"/>
    <w:rsid w:val="00B11540"/>
    <w:rsid w:val="00B12CF2"/>
    <w:rsid w:val="00B14153"/>
    <w:rsid w:val="00B15C10"/>
    <w:rsid w:val="00B1718D"/>
    <w:rsid w:val="00B20FF8"/>
    <w:rsid w:val="00B21F8F"/>
    <w:rsid w:val="00B222C5"/>
    <w:rsid w:val="00B22EBF"/>
    <w:rsid w:val="00B2604D"/>
    <w:rsid w:val="00B2617A"/>
    <w:rsid w:val="00B26FDB"/>
    <w:rsid w:val="00B27534"/>
    <w:rsid w:val="00B27D96"/>
    <w:rsid w:val="00B31739"/>
    <w:rsid w:val="00B31A3D"/>
    <w:rsid w:val="00B34ED1"/>
    <w:rsid w:val="00B34EED"/>
    <w:rsid w:val="00B37DB2"/>
    <w:rsid w:val="00B37F2C"/>
    <w:rsid w:val="00B40127"/>
    <w:rsid w:val="00B407A9"/>
    <w:rsid w:val="00B41155"/>
    <w:rsid w:val="00B419C9"/>
    <w:rsid w:val="00B427D8"/>
    <w:rsid w:val="00B42C99"/>
    <w:rsid w:val="00B44287"/>
    <w:rsid w:val="00B45789"/>
    <w:rsid w:val="00B46740"/>
    <w:rsid w:val="00B467C2"/>
    <w:rsid w:val="00B469C8"/>
    <w:rsid w:val="00B47621"/>
    <w:rsid w:val="00B4765F"/>
    <w:rsid w:val="00B50FB2"/>
    <w:rsid w:val="00B526B3"/>
    <w:rsid w:val="00B54327"/>
    <w:rsid w:val="00B55B12"/>
    <w:rsid w:val="00B55EAC"/>
    <w:rsid w:val="00B567AD"/>
    <w:rsid w:val="00B56CFD"/>
    <w:rsid w:val="00B59CC0"/>
    <w:rsid w:val="00B60A7B"/>
    <w:rsid w:val="00B614D6"/>
    <w:rsid w:val="00B62A0D"/>
    <w:rsid w:val="00B6342F"/>
    <w:rsid w:val="00B636FC"/>
    <w:rsid w:val="00B63EBA"/>
    <w:rsid w:val="00B64042"/>
    <w:rsid w:val="00B66FFB"/>
    <w:rsid w:val="00B7001A"/>
    <w:rsid w:val="00B72025"/>
    <w:rsid w:val="00B72C1A"/>
    <w:rsid w:val="00B7604A"/>
    <w:rsid w:val="00B76166"/>
    <w:rsid w:val="00B769CE"/>
    <w:rsid w:val="00B7777A"/>
    <w:rsid w:val="00B77D92"/>
    <w:rsid w:val="00B81E4C"/>
    <w:rsid w:val="00B82114"/>
    <w:rsid w:val="00B83E9E"/>
    <w:rsid w:val="00B84498"/>
    <w:rsid w:val="00B849AF"/>
    <w:rsid w:val="00B84D18"/>
    <w:rsid w:val="00B85113"/>
    <w:rsid w:val="00B85FD0"/>
    <w:rsid w:val="00B87CFE"/>
    <w:rsid w:val="00B902F3"/>
    <w:rsid w:val="00B91B3D"/>
    <w:rsid w:val="00B9230B"/>
    <w:rsid w:val="00B9387A"/>
    <w:rsid w:val="00B9452C"/>
    <w:rsid w:val="00B94930"/>
    <w:rsid w:val="00B94B39"/>
    <w:rsid w:val="00B952C3"/>
    <w:rsid w:val="00B9548B"/>
    <w:rsid w:val="00B9554B"/>
    <w:rsid w:val="00B959C1"/>
    <w:rsid w:val="00B962BB"/>
    <w:rsid w:val="00B96C6B"/>
    <w:rsid w:val="00BA1457"/>
    <w:rsid w:val="00BA1A98"/>
    <w:rsid w:val="00BA24BF"/>
    <w:rsid w:val="00BA3ADE"/>
    <w:rsid w:val="00BA3C80"/>
    <w:rsid w:val="00BA5E49"/>
    <w:rsid w:val="00BA5FA1"/>
    <w:rsid w:val="00BA6EA5"/>
    <w:rsid w:val="00BA7782"/>
    <w:rsid w:val="00BA78AC"/>
    <w:rsid w:val="00BB252B"/>
    <w:rsid w:val="00BB31B0"/>
    <w:rsid w:val="00BB3381"/>
    <w:rsid w:val="00BB3A0A"/>
    <w:rsid w:val="00BB496A"/>
    <w:rsid w:val="00BB51EF"/>
    <w:rsid w:val="00BB64DB"/>
    <w:rsid w:val="00BB705E"/>
    <w:rsid w:val="00BB7211"/>
    <w:rsid w:val="00BB75DC"/>
    <w:rsid w:val="00BB797E"/>
    <w:rsid w:val="00BC108D"/>
    <w:rsid w:val="00BC10FF"/>
    <w:rsid w:val="00BC156B"/>
    <w:rsid w:val="00BC1EA8"/>
    <w:rsid w:val="00BC348B"/>
    <w:rsid w:val="00BC5F50"/>
    <w:rsid w:val="00BC6647"/>
    <w:rsid w:val="00BC71DB"/>
    <w:rsid w:val="00BC7A63"/>
    <w:rsid w:val="00BC7AAA"/>
    <w:rsid w:val="00BD115F"/>
    <w:rsid w:val="00BD174B"/>
    <w:rsid w:val="00BD24B9"/>
    <w:rsid w:val="00BD2CD1"/>
    <w:rsid w:val="00BD3346"/>
    <w:rsid w:val="00BD3E8D"/>
    <w:rsid w:val="00BD5353"/>
    <w:rsid w:val="00BD59ED"/>
    <w:rsid w:val="00BD67AD"/>
    <w:rsid w:val="00BD7DA5"/>
    <w:rsid w:val="00BE7F12"/>
    <w:rsid w:val="00BF2FF2"/>
    <w:rsid w:val="00BF41CA"/>
    <w:rsid w:val="00BF51EB"/>
    <w:rsid w:val="00BF5604"/>
    <w:rsid w:val="00BF6039"/>
    <w:rsid w:val="00BF71AF"/>
    <w:rsid w:val="00C004E7"/>
    <w:rsid w:val="00C013E1"/>
    <w:rsid w:val="00C0218E"/>
    <w:rsid w:val="00C02547"/>
    <w:rsid w:val="00C02E77"/>
    <w:rsid w:val="00C035F9"/>
    <w:rsid w:val="00C05151"/>
    <w:rsid w:val="00C06285"/>
    <w:rsid w:val="00C067F9"/>
    <w:rsid w:val="00C06CC9"/>
    <w:rsid w:val="00C06EFF"/>
    <w:rsid w:val="00C0733B"/>
    <w:rsid w:val="00C07DEE"/>
    <w:rsid w:val="00C114FA"/>
    <w:rsid w:val="00C158A8"/>
    <w:rsid w:val="00C15B39"/>
    <w:rsid w:val="00C15D22"/>
    <w:rsid w:val="00C16DE3"/>
    <w:rsid w:val="00C2062A"/>
    <w:rsid w:val="00C21A1C"/>
    <w:rsid w:val="00C226D0"/>
    <w:rsid w:val="00C238CA"/>
    <w:rsid w:val="00C24CEF"/>
    <w:rsid w:val="00C260DC"/>
    <w:rsid w:val="00C26761"/>
    <w:rsid w:val="00C2680A"/>
    <w:rsid w:val="00C305E1"/>
    <w:rsid w:val="00C30998"/>
    <w:rsid w:val="00C312F1"/>
    <w:rsid w:val="00C32822"/>
    <w:rsid w:val="00C33D89"/>
    <w:rsid w:val="00C340A2"/>
    <w:rsid w:val="00C34B9D"/>
    <w:rsid w:val="00C34C1D"/>
    <w:rsid w:val="00C35478"/>
    <w:rsid w:val="00C35B3A"/>
    <w:rsid w:val="00C36D1B"/>
    <w:rsid w:val="00C4071E"/>
    <w:rsid w:val="00C40755"/>
    <w:rsid w:val="00C40F44"/>
    <w:rsid w:val="00C43B8D"/>
    <w:rsid w:val="00C44BFE"/>
    <w:rsid w:val="00C44D44"/>
    <w:rsid w:val="00C44E7E"/>
    <w:rsid w:val="00C4501C"/>
    <w:rsid w:val="00C45A71"/>
    <w:rsid w:val="00C46624"/>
    <w:rsid w:val="00C46AC9"/>
    <w:rsid w:val="00C471FA"/>
    <w:rsid w:val="00C47BF7"/>
    <w:rsid w:val="00C500E1"/>
    <w:rsid w:val="00C51910"/>
    <w:rsid w:val="00C5273E"/>
    <w:rsid w:val="00C5276B"/>
    <w:rsid w:val="00C53BC5"/>
    <w:rsid w:val="00C54372"/>
    <w:rsid w:val="00C556B9"/>
    <w:rsid w:val="00C59D5F"/>
    <w:rsid w:val="00C60294"/>
    <w:rsid w:val="00C63E96"/>
    <w:rsid w:val="00C67769"/>
    <w:rsid w:val="00C701CF"/>
    <w:rsid w:val="00C70C79"/>
    <w:rsid w:val="00C71E99"/>
    <w:rsid w:val="00C71F79"/>
    <w:rsid w:val="00C75244"/>
    <w:rsid w:val="00C75291"/>
    <w:rsid w:val="00C776B8"/>
    <w:rsid w:val="00C806E9"/>
    <w:rsid w:val="00C80947"/>
    <w:rsid w:val="00C8251A"/>
    <w:rsid w:val="00C830BE"/>
    <w:rsid w:val="00C8316E"/>
    <w:rsid w:val="00C835FA"/>
    <w:rsid w:val="00C84678"/>
    <w:rsid w:val="00C84B14"/>
    <w:rsid w:val="00C85C34"/>
    <w:rsid w:val="00C85F25"/>
    <w:rsid w:val="00C87149"/>
    <w:rsid w:val="00C9126E"/>
    <w:rsid w:val="00C91FCF"/>
    <w:rsid w:val="00C92177"/>
    <w:rsid w:val="00C926BE"/>
    <w:rsid w:val="00C92D96"/>
    <w:rsid w:val="00C9311F"/>
    <w:rsid w:val="00C93A64"/>
    <w:rsid w:val="00C949A9"/>
    <w:rsid w:val="00C94B0D"/>
    <w:rsid w:val="00C951FF"/>
    <w:rsid w:val="00C96062"/>
    <w:rsid w:val="00C96D18"/>
    <w:rsid w:val="00C97527"/>
    <w:rsid w:val="00CA1243"/>
    <w:rsid w:val="00CA43D5"/>
    <w:rsid w:val="00CA44A2"/>
    <w:rsid w:val="00CA4E8E"/>
    <w:rsid w:val="00CA62B0"/>
    <w:rsid w:val="00CB002D"/>
    <w:rsid w:val="00CB0175"/>
    <w:rsid w:val="00CB1368"/>
    <w:rsid w:val="00CB171C"/>
    <w:rsid w:val="00CB3150"/>
    <w:rsid w:val="00CB3E77"/>
    <w:rsid w:val="00CB46AB"/>
    <w:rsid w:val="00CB4ED6"/>
    <w:rsid w:val="00CB563A"/>
    <w:rsid w:val="00CB7301"/>
    <w:rsid w:val="00CB7503"/>
    <w:rsid w:val="00CB7FB8"/>
    <w:rsid w:val="00CC05F7"/>
    <w:rsid w:val="00CC153C"/>
    <w:rsid w:val="00CC1B6A"/>
    <w:rsid w:val="00CC2268"/>
    <w:rsid w:val="00CC2590"/>
    <w:rsid w:val="00CC2640"/>
    <w:rsid w:val="00CC2860"/>
    <w:rsid w:val="00CC2B85"/>
    <w:rsid w:val="00CC4349"/>
    <w:rsid w:val="00CC4A2F"/>
    <w:rsid w:val="00CC540E"/>
    <w:rsid w:val="00CC78E4"/>
    <w:rsid w:val="00CC7F76"/>
    <w:rsid w:val="00CD0020"/>
    <w:rsid w:val="00CD04D7"/>
    <w:rsid w:val="00CD113D"/>
    <w:rsid w:val="00CD17EE"/>
    <w:rsid w:val="00CD21AE"/>
    <w:rsid w:val="00CD2F5D"/>
    <w:rsid w:val="00CD37AF"/>
    <w:rsid w:val="00CD3E8F"/>
    <w:rsid w:val="00CD4BFE"/>
    <w:rsid w:val="00CD69BB"/>
    <w:rsid w:val="00CD7038"/>
    <w:rsid w:val="00CE09E9"/>
    <w:rsid w:val="00CE0B1C"/>
    <w:rsid w:val="00CE30DB"/>
    <w:rsid w:val="00CE41A1"/>
    <w:rsid w:val="00CE4385"/>
    <w:rsid w:val="00CE4B70"/>
    <w:rsid w:val="00CE5913"/>
    <w:rsid w:val="00CE5F4F"/>
    <w:rsid w:val="00CE66A0"/>
    <w:rsid w:val="00CE6CC3"/>
    <w:rsid w:val="00CE7022"/>
    <w:rsid w:val="00CF0544"/>
    <w:rsid w:val="00CF1DA8"/>
    <w:rsid w:val="00CF2B29"/>
    <w:rsid w:val="00CF2D4E"/>
    <w:rsid w:val="00D00926"/>
    <w:rsid w:val="00D061FC"/>
    <w:rsid w:val="00D06486"/>
    <w:rsid w:val="00D06DD3"/>
    <w:rsid w:val="00D071AD"/>
    <w:rsid w:val="00D124BE"/>
    <w:rsid w:val="00D127AE"/>
    <w:rsid w:val="00D128A9"/>
    <w:rsid w:val="00D13BD9"/>
    <w:rsid w:val="00D141CB"/>
    <w:rsid w:val="00D153E3"/>
    <w:rsid w:val="00D16EB8"/>
    <w:rsid w:val="00D20277"/>
    <w:rsid w:val="00D20FDE"/>
    <w:rsid w:val="00D2155F"/>
    <w:rsid w:val="00D22273"/>
    <w:rsid w:val="00D2263F"/>
    <w:rsid w:val="00D2292D"/>
    <w:rsid w:val="00D2483C"/>
    <w:rsid w:val="00D25983"/>
    <w:rsid w:val="00D26AF6"/>
    <w:rsid w:val="00D2718B"/>
    <w:rsid w:val="00D275C6"/>
    <w:rsid w:val="00D30118"/>
    <w:rsid w:val="00D30411"/>
    <w:rsid w:val="00D308C3"/>
    <w:rsid w:val="00D31ED7"/>
    <w:rsid w:val="00D34025"/>
    <w:rsid w:val="00D34150"/>
    <w:rsid w:val="00D40916"/>
    <w:rsid w:val="00D4207F"/>
    <w:rsid w:val="00D425A5"/>
    <w:rsid w:val="00D4494F"/>
    <w:rsid w:val="00D45222"/>
    <w:rsid w:val="00D45972"/>
    <w:rsid w:val="00D46691"/>
    <w:rsid w:val="00D46E7B"/>
    <w:rsid w:val="00D4755A"/>
    <w:rsid w:val="00D47BDB"/>
    <w:rsid w:val="00D50853"/>
    <w:rsid w:val="00D553B0"/>
    <w:rsid w:val="00D5579E"/>
    <w:rsid w:val="00D55EA2"/>
    <w:rsid w:val="00D6141A"/>
    <w:rsid w:val="00D62BD4"/>
    <w:rsid w:val="00D6306E"/>
    <w:rsid w:val="00D63748"/>
    <w:rsid w:val="00D63A7D"/>
    <w:rsid w:val="00D65BA7"/>
    <w:rsid w:val="00D67468"/>
    <w:rsid w:val="00D6749A"/>
    <w:rsid w:val="00D67788"/>
    <w:rsid w:val="00D67B0F"/>
    <w:rsid w:val="00D72DDD"/>
    <w:rsid w:val="00D73C5F"/>
    <w:rsid w:val="00D7511F"/>
    <w:rsid w:val="00D76EC2"/>
    <w:rsid w:val="00D779CA"/>
    <w:rsid w:val="00D80126"/>
    <w:rsid w:val="00D819D8"/>
    <w:rsid w:val="00D8239F"/>
    <w:rsid w:val="00D830FE"/>
    <w:rsid w:val="00D846A7"/>
    <w:rsid w:val="00D87BDE"/>
    <w:rsid w:val="00D90370"/>
    <w:rsid w:val="00D97B9B"/>
    <w:rsid w:val="00DA1BEC"/>
    <w:rsid w:val="00DA3B6C"/>
    <w:rsid w:val="00DA4621"/>
    <w:rsid w:val="00DA5861"/>
    <w:rsid w:val="00DA5CAB"/>
    <w:rsid w:val="00DA609B"/>
    <w:rsid w:val="00DA700C"/>
    <w:rsid w:val="00DA77FC"/>
    <w:rsid w:val="00DA7F77"/>
    <w:rsid w:val="00DB20F6"/>
    <w:rsid w:val="00DB3E55"/>
    <w:rsid w:val="00DB48C9"/>
    <w:rsid w:val="00DB6DED"/>
    <w:rsid w:val="00DB705D"/>
    <w:rsid w:val="00DB7FD2"/>
    <w:rsid w:val="00DC0AEC"/>
    <w:rsid w:val="00DC24BB"/>
    <w:rsid w:val="00DC3A3F"/>
    <w:rsid w:val="00DC43AB"/>
    <w:rsid w:val="00DC5C20"/>
    <w:rsid w:val="00DD0AED"/>
    <w:rsid w:val="00DD2B90"/>
    <w:rsid w:val="00DD33C8"/>
    <w:rsid w:val="00DD4711"/>
    <w:rsid w:val="00DD5154"/>
    <w:rsid w:val="00DD51A9"/>
    <w:rsid w:val="00DE0AB5"/>
    <w:rsid w:val="00DE2442"/>
    <w:rsid w:val="00DE2563"/>
    <w:rsid w:val="00DE425D"/>
    <w:rsid w:val="00DE66A0"/>
    <w:rsid w:val="00DE6C56"/>
    <w:rsid w:val="00DE6FB9"/>
    <w:rsid w:val="00DE7F7E"/>
    <w:rsid w:val="00DF1011"/>
    <w:rsid w:val="00DF1DF2"/>
    <w:rsid w:val="00DF3924"/>
    <w:rsid w:val="00DF5001"/>
    <w:rsid w:val="00DF6F7A"/>
    <w:rsid w:val="00DF74AF"/>
    <w:rsid w:val="00DF7C9A"/>
    <w:rsid w:val="00E004A6"/>
    <w:rsid w:val="00E013A4"/>
    <w:rsid w:val="00E02C69"/>
    <w:rsid w:val="00E062A8"/>
    <w:rsid w:val="00E07E55"/>
    <w:rsid w:val="00E1092F"/>
    <w:rsid w:val="00E1280B"/>
    <w:rsid w:val="00E12C36"/>
    <w:rsid w:val="00E1336B"/>
    <w:rsid w:val="00E136C8"/>
    <w:rsid w:val="00E1402A"/>
    <w:rsid w:val="00E1499A"/>
    <w:rsid w:val="00E16250"/>
    <w:rsid w:val="00E17B68"/>
    <w:rsid w:val="00E17D4E"/>
    <w:rsid w:val="00E21170"/>
    <w:rsid w:val="00E21A1E"/>
    <w:rsid w:val="00E21C56"/>
    <w:rsid w:val="00E2394E"/>
    <w:rsid w:val="00E23C14"/>
    <w:rsid w:val="00E2594D"/>
    <w:rsid w:val="00E26162"/>
    <w:rsid w:val="00E26281"/>
    <w:rsid w:val="00E26432"/>
    <w:rsid w:val="00E27E50"/>
    <w:rsid w:val="00E30825"/>
    <w:rsid w:val="00E308AC"/>
    <w:rsid w:val="00E3354D"/>
    <w:rsid w:val="00E33863"/>
    <w:rsid w:val="00E342B4"/>
    <w:rsid w:val="00E34B7A"/>
    <w:rsid w:val="00E369AD"/>
    <w:rsid w:val="00E3787A"/>
    <w:rsid w:val="00E40955"/>
    <w:rsid w:val="00E4104F"/>
    <w:rsid w:val="00E41BC4"/>
    <w:rsid w:val="00E4203E"/>
    <w:rsid w:val="00E4210F"/>
    <w:rsid w:val="00E436F3"/>
    <w:rsid w:val="00E44370"/>
    <w:rsid w:val="00E45539"/>
    <w:rsid w:val="00E45CCF"/>
    <w:rsid w:val="00E46377"/>
    <w:rsid w:val="00E472BC"/>
    <w:rsid w:val="00E4730C"/>
    <w:rsid w:val="00E47D18"/>
    <w:rsid w:val="00E509F7"/>
    <w:rsid w:val="00E50D78"/>
    <w:rsid w:val="00E53195"/>
    <w:rsid w:val="00E53EEF"/>
    <w:rsid w:val="00E55AA4"/>
    <w:rsid w:val="00E56313"/>
    <w:rsid w:val="00E56B3C"/>
    <w:rsid w:val="00E57DD4"/>
    <w:rsid w:val="00E60108"/>
    <w:rsid w:val="00E61C30"/>
    <w:rsid w:val="00E62384"/>
    <w:rsid w:val="00E62C11"/>
    <w:rsid w:val="00E651AD"/>
    <w:rsid w:val="00E658F2"/>
    <w:rsid w:val="00E664FA"/>
    <w:rsid w:val="00E66799"/>
    <w:rsid w:val="00E66B7C"/>
    <w:rsid w:val="00E67914"/>
    <w:rsid w:val="00E70A3A"/>
    <w:rsid w:val="00E71345"/>
    <w:rsid w:val="00E717AC"/>
    <w:rsid w:val="00E7188F"/>
    <w:rsid w:val="00E72407"/>
    <w:rsid w:val="00E73B10"/>
    <w:rsid w:val="00E73DB3"/>
    <w:rsid w:val="00E74178"/>
    <w:rsid w:val="00E74CE7"/>
    <w:rsid w:val="00E75BE2"/>
    <w:rsid w:val="00E8214A"/>
    <w:rsid w:val="00E824A5"/>
    <w:rsid w:val="00E842D2"/>
    <w:rsid w:val="00E85BCE"/>
    <w:rsid w:val="00E879A4"/>
    <w:rsid w:val="00E90811"/>
    <w:rsid w:val="00E90F21"/>
    <w:rsid w:val="00E90FEA"/>
    <w:rsid w:val="00E91915"/>
    <w:rsid w:val="00E91D8A"/>
    <w:rsid w:val="00E92EA8"/>
    <w:rsid w:val="00E933E6"/>
    <w:rsid w:val="00E94686"/>
    <w:rsid w:val="00E95B11"/>
    <w:rsid w:val="00E969DC"/>
    <w:rsid w:val="00E975A6"/>
    <w:rsid w:val="00EA1006"/>
    <w:rsid w:val="00EA2481"/>
    <w:rsid w:val="00EA5F8D"/>
    <w:rsid w:val="00EA6E42"/>
    <w:rsid w:val="00EB0A7D"/>
    <w:rsid w:val="00EB1D95"/>
    <w:rsid w:val="00EB294C"/>
    <w:rsid w:val="00EB404D"/>
    <w:rsid w:val="00EB5DC9"/>
    <w:rsid w:val="00EB6D7C"/>
    <w:rsid w:val="00EC047B"/>
    <w:rsid w:val="00EC2661"/>
    <w:rsid w:val="00EC2A69"/>
    <w:rsid w:val="00EC48D8"/>
    <w:rsid w:val="00EC4B1D"/>
    <w:rsid w:val="00EC4C03"/>
    <w:rsid w:val="00EC5059"/>
    <w:rsid w:val="00EC5AF1"/>
    <w:rsid w:val="00EC5B40"/>
    <w:rsid w:val="00EC5D51"/>
    <w:rsid w:val="00EC603C"/>
    <w:rsid w:val="00EC68C8"/>
    <w:rsid w:val="00EC7896"/>
    <w:rsid w:val="00EC7D42"/>
    <w:rsid w:val="00ED1878"/>
    <w:rsid w:val="00ED4371"/>
    <w:rsid w:val="00ED4E83"/>
    <w:rsid w:val="00EE0115"/>
    <w:rsid w:val="00EE065B"/>
    <w:rsid w:val="00EE1FB6"/>
    <w:rsid w:val="00EE251F"/>
    <w:rsid w:val="00EE415C"/>
    <w:rsid w:val="00EE4192"/>
    <w:rsid w:val="00EE46DD"/>
    <w:rsid w:val="00EE4F3B"/>
    <w:rsid w:val="00EE5E6A"/>
    <w:rsid w:val="00EE79D5"/>
    <w:rsid w:val="00EE7BC2"/>
    <w:rsid w:val="00EE7D61"/>
    <w:rsid w:val="00EF1782"/>
    <w:rsid w:val="00EF18F2"/>
    <w:rsid w:val="00EF277B"/>
    <w:rsid w:val="00EF33E8"/>
    <w:rsid w:val="00EF3F4D"/>
    <w:rsid w:val="00EF43EF"/>
    <w:rsid w:val="00EF54D5"/>
    <w:rsid w:val="00EF6F07"/>
    <w:rsid w:val="00F0422D"/>
    <w:rsid w:val="00F04F8B"/>
    <w:rsid w:val="00F05C73"/>
    <w:rsid w:val="00F06A1D"/>
    <w:rsid w:val="00F06F1D"/>
    <w:rsid w:val="00F0792B"/>
    <w:rsid w:val="00F10DCD"/>
    <w:rsid w:val="00F1177F"/>
    <w:rsid w:val="00F11CAB"/>
    <w:rsid w:val="00F13E9B"/>
    <w:rsid w:val="00F14026"/>
    <w:rsid w:val="00F14A3A"/>
    <w:rsid w:val="00F152A0"/>
    <w:rsid w:val="00F16B32"/>
    <w:rsid w:val="00F204E9"/>
    <w:rsid w:val="00F20553"/>
    <w:rsid w:val="00F20C8E"/>
    <w:rsid w:val="00F22C42"/>
    <w:rsid w:val="00F2553D"/>
    <w:rsid w:val="00F25950"/>
    <w:rsid w:val="00F267DA"/>
    <w:rsid w:val="00F26AAD"/>
    <w:rsid w:val="00F31375"/>
    <w:rsid w:val="00F32009"/>
    <w:rsid w:val="00F32483"/>
    <w:rsid w:val="00F33790"/>
    <w:rsid w:val="00F33C8D"/>
    <w:rsid w:val="00F34447"/>
    <w:rsid w:val="00F347A6"/>
    <w:rsid w:val="00F3700E"/>
    <w:rsid w:val="00F40286"/>
    <w:rsid w:val="00F40676"/>
    <w:rsid w:val="00F4211F"/>
    <w:rsid w:val="00F4356D"/>
    <w:rsid w:val="00F43577"/>
    <w:rsid w:val="00F43734"/>
    <w:rsid w:val="00F43A65"/>
    <w:rsid w:val="00F44199"/>
    <w:rsid w:val="00F446DA"/>
    <w:rsid w:val="00F45600"/>
    <w:rsid w:val="00F46A6A"/>
    <w:rsid w:val="00F51349"/>
    <w:rsid w:val="00F540CF"/>
    <w:rsid w:val="00F54B0C"/>
    <w:rsid w:val="00F54E6A"/>
    <w:rsid w:val="00F56A2C"/>
    <w:rsid w:val="00F57A80"/>
    <w:rsid w:val="00F601CB"/>
    <w:rsid w:val="00F609A8"/>
    <w:rsid w:val="00F62DA7"/>
    <w:rsid w:val="00F638C8"/>
    <w:rsid w:val="00F65185"/>
    <w:rsid w:val="00F6536E"/>
    <w:rsid w:val="00F65FEC"/>
    <w:rsid w:val="00F668F2"/>
    <w:rsid w:val="00F673E6"/>
    <w:rsid w:val="00F67547"/>
    <w:rsid w:val="00F71BF0"/>
    <w:rsid w:val="00F72E73"/>
    <w:rsid w:val="00F73DC0"/>
    <w:rsid w:val="00F764A8"/>
    <w:rsid w:val="00F76607"/>
    <w:rsid w:val="00F80FCC"/>
    <w:rsid w:val="00F822C6"/>
    <w:rsid w:val="00F83158"/>
    <w:rsid w:val="00F85BDB"/>
    <w:rsid w:val="00F87024"/>
    <w:rsid w:val="00F91D62"/>
    <w:rsid w:val="00F930AB"/>
    <w:rsid w:val="00F93B9C"/>
    <w:rsid w:val="00F94CC6"/>
    <w:rsid w:val="00F954FC"/>
    <w:rsid w:val="00F95559"/>
    <w:rsid w:val="00F97CC8"/>
    <w:rsid w:val="00FA0FA7"/>
    <w:rsid w:val="00FA22D3"/>
    <w:rsid w:val="00FA3CD3"/>
    <w:rsid w:val="00FA402B"/>
    <w:rsid w:val="00FA6C6A"/>
    <w:rsid w:val="00FB0793"/>
    <w:rsid w:val="00FB1546"/>
    <w:rsid w:val="00FB19D3"/>
    <w:rsid w:val="00FB22BF"/>
    <w:rsid w:val="00FB27C1"/>
    <w:rsid w:val="00FB2F8D"/>
    <w:rsid w:val="00FB2FE2"/>
    <w:rsid w:val="00FB3C5A"/>
    <w:rsid w:val="00FB4488"/>
    <w:rsid w:val="00FB6554"/>
    <w:rsid w:val="00FB7A2A"/>
    <w:rsid w:val="00FC2959"/>
    <w:rsid w:val="00FC30BC"/>
    <w:rsid w:val="00FC468C"/>
    <w:rsid w:val="00FC4C8E"/>
    <w:rsid w:val="00FC7B95"/>
    <w:rsid w:val="00FC7D55"/>
    <w:rsid w:val="00FD02C2"/>
    <w:rsid w:val="00FD034A"/>
    <w:rsid w:val="00FD2BD0"/>
    <w:rsid w:val="00FD3266"/>
    <w:rsid w:val="00FD33C5"/>
    <w:rsid w:val="00FD4B57"/>
    <w:rsid w:val="00FD6110"/>
    <w:rsid w:val="00FD61A3"/>
    <w:rsid w:val="00FD6B4D"/>
    <w:rsid w:val="00FD6D91"/>
    <w:rsid w:val="00FD79D0"/>
    <w:rsid w:val="00FE0338"/>
    <w:rsid w:val="00FE1843"/>
    <w:rsid w:val="00FE1DA3"/>
    <w:rsid w:val="00FE23A4"/>
    <w:rsid w:val="00FE31EF"/>
    <w:rsid w:val="00FE6225"/>
    <w:rsid w:val="00FE7B46"/>
    <w:rsid w:val="00FF125E"/>
    <w:rsid w:val="00FF4975"/>
    <w:rsid w:val="00FF4DFF"/>
    <w:rsid w:val="00FF5063"/>
    <w:rsid w:val="00FF6D01"/>
    <w:rsid w:val="00FF6E46"/>
    <w:rsid w:val="01087540"/>
    <w:rsid w:val="0127C3A6"/>
    <w:rsid w:val="015B09FD"/>
    <w:rsid w:val="01617314"/>
    <w:rsid w:val="017F956F"/>
    <w:rsid w:val="01A7AEEA"/>
    <w:rsid w:val="027370E7"/>
    <w:rsid w:val="029044DE"/>
    <w:rsid w:val="038D609E"/>
    <w:rsid w:val="03950FC3"/>
    <w:rsid w:val="03B189EB"/>
    <w:rsid w:val="03CD9273"/>
    <w:rsid w:val="03D0E674"/>
    <w:rsid w:val="04278C54"/>
    <w:rsid w:val="0442FD5E"/>
    <w:rsid w:val="0469535F"/>
    <w:rsid w:val="0498B026"/>
    <w:rsid w:val="04A54CDE"/>
    <w:rsid w:val="04DB9462"/>
    <w:rsid w:val="04F8C2F5"/>
    <w:rsid w:val="05448F46"/>
    <w:rsid w:val="06895AA4"/>
    <w:rsid w:val="06B698EF"/>
    <w:rsid w:val="06CB160F"/>
    <w:rsid w:val="06D09B9B"/>
    <w:rsid w:val="0710D738"/>
    <w:rsid w:val="072BD2BC"/>
    <w:rsid w:val="0774C77C"/>
    <w:rsid w:val="079EF2B0"/>
    <w:rsid w:val="07A6273B"/>
    <w:rsid w:val="07C558C5"/>
    <w:rsid w:val="07F8DE33"/>
    <w:rsid w:val="07FDCFF6"/>
    <w:rsid w:val="0841A349"/>
    <w:rsid w:val="087CBB01"/>
    <w:rsid w:val="09095658"/>
    <w:rsid w:val="092C2AFC"/>
    <w:rsid w:val="093AC311"/>
    <w:rsid w:val="0979D492"/>
    <w:rsid w:val="098549A6"/>
    <w:rsid w:val="09EBF864"/>
    <w:rsid w:val="0A213617"/>
    <w:rsid w:val="0A747427"/>
    <w:rsid w:val="0B17AFD9"/>
    <w:rsid w:val="0B33D149"/>
    <w:rsid w:val="0BC92775"/>
    <w:rsid w:val="0BC99075"/>
    <w:rsid w:val="0BD55999"/>
    <w:rsid w:val="0C095CE9"/>
    <w:rsid w:val="0C0BEFB4"/>
    <w:rsid w:val="0C1E9038"/>
    <w:rsid w:val="0C423DF2"/>
    <w:rsid w:val="0C434524"/>
    <w:rsid w:val="0C7263D3"/>
    <w:rsid w:val="0CCAB4CB"/>
    <w:rsid w:val="0D1928A4"/>
    <w:rsid w:val="0D43EB4F"/>
    <w:rsid w:val="0D8B5F46"/>
    <w:rsid w:val="0DB10BD3"/>
    <w:rsid w:val="0E0646AE"/>
    <w:rsid w:val="0E077B8E"/>
    <w:rsid w:val="0E3F926C"/>
    <w:rsid w:val="0E76C2D6"/>
    <w:rsid w:val="0E902EEB"/>
    <w:rsid w:val="0E927DB6"/>
    <w:rsid w:val="0EDBA018"/>
    <w:rsid w:val="0F108283"/>
    <w:rsid w:val="0F121118"/>
    <w:rsid w:val="0F5C9F91"/>
    <w:rsid w:val="0FA078D6"/>
    <w:rsid w:val="0FAA7E7F"/>
    <w:rsid w:val="0FBFA783"/>
    <w:rsid w:val="0FF29AA7"/>
    <w:rsid w:val="0FF88635"/>
    <w:rsid w:val="1068D1E8"/>
    <w:rsid w:val="10860A7F"/>
    <w:rsid w:val="10D555E7"/>
    <w:rsid w:val="10EB3F3F"/>
    <w:rsid w:val="11635DAE"/>
    <w:rsid w:val="11950899"/>
    <w:rsid w:val="11BE55C2"/>
    <w:rsid w:val="11E7A9B3"/>
    <w:rsid w:val="12C4A605"/>
    <w:rsid w:val="12DF3CDF"/>
    <w:rsid w:val="12E47F16"/>
    <w:rsid w:val="136A1682"/>
    <w:rsid w:val="136E10AE"/>
    <w:rsid w:val="13B62957"/>
    <w:rsid w:val="13BB2B7F"/>
    <w:rsid w:val="13BBE615"/>
    <w:rsid w:val="13CF9B3B"/>
    <w:rsid w:val="140F4702"/>
    <w:rsid w:val="141AEBF6"/>
    <w:rsid w:val="1429EE40"/>
    <w:rsid w:val="14386AE9"/>
    <w:rsid w:val="147B0D40"/>
    <w:rsid w:val="149B3BE5"/>
    <w:rsid w:val="14F622BA"/>
    <w:rsid w:val="1535061F"/>
    <w:rsid w:val="1557330E"/>
    <w:rsid w:val="159DD512"/>
    <w:rsid w:val="15A804AF"/>
    <w:rsid w:val="15D2971F"/>
    <w:rsid w:val="15E5C46C"/>
    <w:rsid w:val="1602FA65"/>
    <w:rsid w:val="16284714"/>
    <w:rsid w:val="16578781"/>
    <w:rsid w:val="167C4760"/>
    <w:rsid w:val="16C33214"/>
    <w:rsid w:val="16CB6089"/>
    <w:rsid w:val="16D8136C"/>
    <w:rsid w:val="1741C11A"/>
    <w:rsid w:val="176D4DB1"/>
    <w:rsid w:val="17E7EB2D"/>
    <w:rsid w:val="1845E23D"/>
    <w:rsid w:val="1862A8F6"/>
    <w:rsid w:val="1862DD08"/>
    <w:rsid w:val="1874C3F0"/>
    <w:rsid w:val="18E26C6E"/>
    <w:rsid w:val="199BB1CF"/>
    <w:rsid w:val="19BA8EE2"/>
    <w:rsid w:val="19BF9459"/>
    <w:rsid w:val="1A4B0524"/>
    <w:rsid w:val="1AADEDED"/>
    <w:rsid w:val="1AE432E5"/>
    <w:rsid w:val="1B0EA150"/>
    <w:rsid w:val="1B1C5C47"/>
    <w:rsid w:val="1B666DB2"/>
    <w:rsid w:val="1B9B6043"/>
    <w:rsid w:val="1BAB848F"/>
    <w:rsid w:val="1BB54C58"/>
    <w:rsid w:val="1C2BDEB7"/>
    <w:rsid w:val="1C305251"/>
    <w:rsid w:val="1CB3D07D"/>
    <w:rsid w:val="1CDBD91C"/>
    <w:rsid w:val="1CF737AE"/>
    <w:rsid w:val="1D43C415"/>
    <w:rsid w:val="1D458019"/>
    <w:rsid w:val="1D55477D"/>
    <w:rsid w:val="1DBC0AFD"/>
    <w:rsid w:val="1DE1CC8B"/>
    <w:rsid w:val="1DFFFA00"/>
    <w:rsid w:val="1E09125F"/>
    <w:rsid w:val="1E30F395"/>
    <w:rsid w:val="1E55B636"/>
    <w:rsid w:val="1E59D9CE"/>
    <w:rsid w:val="1EACAC9B"/>
    <w:rsid w:val="1EFCC182"/>
    <w:rsid w:val="1F12980E"/>
    <w:rsid w:val="1F418BA3"/>
    <w:rsid w:val="1F565097"/>
    <w:rsid w:val="1F8CD242"/>
    <w:rsid w:val="1F928DC5"/>
    <w:rsid w:val="1FA069F0"/>
    <w:rsid w:val="1FC8DF7E"/>
    <w:rsid w:val="1FECD68C"/>
    <w:rsid w:val="1FF11B1F"/>
    <w:rsid w:val="20058106"/>
    <w:rsid w:val="2054927E"/>
    <w:rsid w:val="20A1818B"/>
    <w:rsid w:val="20C08300"/>
    <w:rsid w:val="20DE5512"/>
    <w:rsid w:val="20EC12C4"/>
    <w:rsid w:val="20F3E4FE"/>
    <w:rsid w:val="21122334"/>
    <w:rsid w:val="21569697"/>
    <w:rsid w:val="21A23F47"/>
    <w:rsid w:val="21DF2734"/>
    <w:rsid w:val="2239A267"/>
    <w:rsid w:val="2278D86F"/>
    <w:rsid w:val="227EC9E4"/>
    <w:rsid w:val="22A80142"/>
    <w:rsid w:val="22C16E36"/>
    <w:rsid w:val="22C732FF"/>
    <w:rsid w:val="22D23722"/>
    <w:rsid w:val="230910E3"/>
    <w:rsid w:val="230D5F15"/>
    <w:rsid w:val="2337984A"/>
    <w:rsid w:val="2350B327"/>
    <w:rsid w:val="23755C57"/>
    <w:rsid w:val="23A755EA"/>
    <w:rsid w:val="23A8C691"/>
    <w:rsid w:val="23B7C02A"/>
    <w:rsid w:val="23D49BC6"/>
    <w:rsid w:val="23F44333"/>
    <w:rsid w:val="2402CDBE"/>
    <w:rsid w:val="241823F4"/>
    <w:rsid w:val="241E5466"/>
    <w:rsid w:val="2456CC87"/>
    <w:rsid w:val="2475D57F"/>
    <w:rsid w:val="247AE9D3"/>
    <w:rsid w:val="24939982"/>
    <w:rsid w:val="250F0EC2"/>
    <w:rsid w:val="2588BE89"/>
    <w:rsid w:val="258DEC94"/>
    <w:rsid w:val="259F9250"/>
    <w:rsid w:val="25A144BC"/>
    <w:rsid w:val="26058B3B"/>
    <w:rsid w:val="26332FA6"/>
    <w:rsid w:val="26E8CC66"/>
    <w:rsid w:val="270B6529"/>
    <w:rsid w:val="27306B54"/>
    <w:rsid w:val="278F974B"/>
    <w:rsid w:val="27E76339"/>
    <w:rsid w:val="27FC987C"/>
    <w:rsid w:val="28091449"/>
    <w:rsid w:val="2815E37C"/>
    <w:rsid w:val="282369E7"/>
    <w:rsid w:val="284AE51D"/>
    <w:rsid w:val="288258C0"/>
    <w:rsid w:val="29A82329"/>
    <w:rsid w:val="29E98649"/>
    <w:rsid w:val="2A1670F9"/>
    <w:rsid w:val="2A29A181"/>
    <w:rsid w:val="2A30E1FF"/>
    <w:rsid w:val="2A4B5051"/>
    <w:rsid w:val="2AED3210"/>
    <w:rsid w:val="2B28455F"/>
    <w:rsid w:val="2B2BC9C4"/>
    <w:rsid w:val="2B336035"/>
    <w:rsid w:val="2B67ABEA"/>
    <w:rsid w:val="2BAFF8BF"/>
    <w:rsid w:val="2BDCE8B1"/>
    <w:rsid w:val="2C9F8048"/>
    <w:rsid w:val="2CDEAEF4"/>
    <w:rsid w:val="2D07D9D1"/>
    <w:rsid w:val="2D2F5028"/>
    <w:rsid w:val="2D4D006D"/>
    <w:rsid w:val="2D52A8A9"/>
    <w:rsid w:val="2D8091C3"/>
    <w:rsid w:val="2DE2CE5B"/>
    <w:rsid w:val="2EF5C419"/>
    <w:rsid w:val="2F4E621C"/>
    <w:rsid w:val="2F860463"/>
    <w:rsid w:val="2FC30329"/>
    <w:rsid w:val="2FDF3A98"/>
    <w:rsid w:val="300D523A"/>
    <w:rsid w:val="30864572"/>
    <w:rsid w:val="30B0E6BF"/>
    <w:rsid w:val="30F6AA2A"/>
    <w:rsid w:val="3137B4B1"/>
    <w:rsid w:val="317C7627"/>
    <w:rsid w:val="3186B160"/>
    <w:rsid w:val="31994EC5"/>
    <w:rsid w:val="31B3AAF9"/>
    <w:rsid w:val="3202F03F"/>
    <w:rsid w:val="324732B2"/>
    <w:rsid w:val="324A4EA8"/>
    <w:rsid w:val="324CB720"/>
    <w:rsid w:val="32570335"/>
    <w:rsid w:val="329DE318"/>
    <w:rsid w:val="32FED190"/>
    <w:rsid w:val="330B8473"/>
    <w:rsid w:val="3367D55B"/>
    <w:rsid w:val="33CE6E08"/>
    <w:rsid w:val="33CEC8A7"/>
    <w:rsid w:val="345C6413"/>
    <w:rsid w:val="34AA0E55"/>
    <w:rsid w:val="34E586E7"/>
    <w:rsid w:val="34E6909E"/>
    <w:rsid w:val="354AB2C8"/>
    <w:rsid w:val="356E860D"/>
    <w:rsid w:val="3598CCF0"/>
    <w:rsid w:val="35EE6013"/>
    <w:rsid w:val="363543AD"/>
    <w:rsid w:val="36367252"/>
    <w:rsid w:val="3656C188"/>
    <w:rsid w:val="369FCE8E"/>
    <w:rsid w:val="36CFD4FA"/>
    <w:rsid w:val="36D09480"/>
    <w:rsid w:val="375709C0"/>
    <w:rsid w:val="37745A93"/>
    <w:rsid w:val="37C6964B"/>
    <w:rsid w:val="37DCCED5"/>
    <w:rsid w:val="37EC2AC4"/>
    <w:rsid w:val="380A7E67"/>
    <w:rsid w:val="38EF5C2B"/>
    <w:rsid w:val="38FC5FAB"/>
    <w:rsid w:val="38FEF7A0"/>
    <w:rsid w:val="3976260A"/>
    <w:rsid w:val="39ABA906"/>
    <w:rsid w:val="39C9AE4B"/>
    <w:rsid w:val="39EA354A"/>
    <w:rsid w:val="3A070720"/>
    <w:rsid w:val="3A2BE8DB"/>
    <w:rsid w:val="3A34F116"/>
    <w:rsid w:val="3A37C76A"/>
    <w:rsid w:val="3A6AA288"/>
    <w:rsid w:val="3AD21E2F"/>
    <w:rsid w:val="3ADBD31C"/>
    <w:rsid w:val="3AEC3324"/>
    <w:rsid w:val="3B392231"/>
    <w:rsid w:val="3B4BC328"/>
    <w:rsid w:val="3B86D9E5"/>
    <w:rsid w:val="3B9F589B"/>
    <w:rsid w:val="3BBF78F2"/>
    <w:rsid w:val="3BD79F9C"/>
    <w:rsid w:val="3C7BD3E8"/>
    <w:rsid w:val="3D081220"/>
    <w:rsid w:val="3DB960FF"/>
    <w:rsid w:val="3DE988E3"/>
    <w:rsid w:val="3E02A865"/>
    <w:rsid w:val="3E233074"/>
    <w:rsid w:val="3E426A39"/>
    <w:rsid w:val="3E8BE3D9"/>
    <w:rsid w:val="3EAC951C"/>
    <w:rsid w:val="3ECA38D8"/>
    <w:rsid w:val="3EDAC781"/>
    <w:rsid w:val="3EEE4A4E"/>
    <w:rsid w:val="3EF8A41C"/>
    <w:rsid w:val="3F07B496"/>
    <w:rsid w:val="3F39CB13"/>
    <w:rsid w:val="3FDB351C"/>
    <w:rsid w:val="3FDE5C95"/>
    <w:rsid w:val="3FF3D620"/>
    <w:rsid w:val="40302764"/>
    <w:rsid w:val="405E7445"/>
    <w:rsid w:val="40654517"/>
    <w:rsid w:val="409BDE99"/>
    <w:rsid w:val="40A7379D"/>
    <w:rsid w:val="41892194"/>
    <w:rsid w:val="41C3849B"/>
    <w:rsid w:val="425D9A4C"/>
    <w:rsid w:val="4282FE4B"/>
    <w:rsid w:val="42846B95"/>
    <w:rsid w:val="428CE843"/>
    <w:rsid w:val="42A4CDED"/>
    <w:rsid w:val="43503B00"/>
    <w:rsid w:val="437EC36C"/>
    <w:rsid w:val="43B302E1"/>
    <w:rsid w:val="43F76944"/>
    <w:rsid w:val="446CC50D"/>
    <w:rsid w:val="44D945E1"/>
    <w:rsid w:val="44E8C666"/>
    <w:rsid w:val="45F4BA85"/>
    <w:rsid w:val="467896C8"/>
    <w:rsid w:val="46B8CF0E"/>
    <w:rsid w:val="4718165F"/>
    <w:rsid w:val="4718EB33"/>
    <w:rsid w:val="4733E395"/>
    <w:rsid w:val="476BA3A3"/>
    <w:rsid w:val="47B5F7AC"/>
    <w:rsid w:val="47CA05FD"/>
    <w:rsid w:val="484AA36D"/>
    <w:rsid w:val="485BC967"/>
    <w:rsid w:val="48816135"/>
    <w:rsid w:val="489C98D1"/>
    <w:rsid w:val="489E7A58"/>
    <w:rsid w:val="48AE8D48"/>
    <w:rsid w:val="48B24982"/>
    <w:rsid w:val="48D7A17C"/>
    <w:rsid w:val="48D7B841"/>
    <w:rsid w:val="48ED3D54"/>
    <w:rsid w:val="48F23FCF"/>
    <w:rsid w:val="490A503A"/>
    <w:rsid w:val="4970128D"/>
    <w:rsid w:val="4999DEAB"/>
    <w:rsid w:val="49D8638E"/>
    <w:rsid w:val="4A08DF6F"/>
    <w:rsid w:val="4A112E5D"/>
    <w:rsid w:val="4A608A02"/>
    <w:rsid w:val="4A96C1E3"/>
    <w:rsid w:val="4ADE7115"/>
    <w:rsid w:val="4B0BE2EE"/>
    <w:rsid w:val="4B2D7432"/>
    <w:rsid w:val="4B43FBFD"/>
    <w:rsid w:val="4BE08A41"/>
    <w:rsid w:val="4C044BF3"/>
    <w:rsid w:val="4C49E5C7"/>
    <w:rsid w:val="4C4EA811"/>
    <w:rsid w:val="4C805834"/>
    <w:rsid w:val="4CC3C526"/>
    <w:rsid w:val="4D0FF520"/>
    <w:rsid w:val="4E0540BF"/>
    <w:rsid w:val="4E3B8653"/>
    <w:rsid w:val="4E565D66"/>
    <w:rsid w:val="4E6DD8E2"/>
    <w:rsid w:val="4EC53268"/>
    <w:rsid w:val="4EE5F994"/>
    <w:rsid w:val="4F793D57"/>
    <w:rsid w:val="4FBEF295"/>
    <w:rsid w:val="4FBEFB3C"/>
    <w:rsid w:val="4FEE5FCB"/>
    <w:rsid w:val="5024AFA7"/>
    <w:rsid w:val="5044C7D8"/>
    <w:rsid w:val="509C2889"/>
    <w:rsid w:val="50B0712C"/>
    <w:rsid w:val="50DF155F"/>
    <w:rsid w:val="510EA627"/>
    <w:rsid w:val="512112E9"/>
    <w:rsid w:val="51499CFA"/>
    <w:rsid w:val="514FA477"/>
    <w:rsid w:val="5161A448"/>
    <w:rsid w:val="51B11E5A"/>
    <w:rsid w:val="51F114A7"/>
    <w:rsid w:val="5245B88C"/>
    <w:rsid w:val="52657F6E"/>
    <w:rsid w:val="526B353D"/>
    <w:rsid w:val="5296AD40"/>
    <w:rsid w:val="52AB0A4B"/>
    <w:rsid w:val="52E91850"/>
    <w:rsid w:val="53591E58"/>
    <w:rsid w:val="5370BAEF"/>
    <w:rsid w:val="5372F713"/>
    <w:rsid w:val="539709C9"/>
    <w:rsid w:val="53CF4D4F"/>
    <w:rsid w:val="53F46D72"/>
    <w:rsid w:val="54B5AEAE"/>
    <w:rsid w:val="54E8EB5D"/>
    <w:rsid w:val="5505849E"/>
    <w:rsid w:val="55314A23"/>
    <w:rsid w:val="5557EC78"/>
    <w:rsid w:val="557C8C2A"/>
    <w:rsid w:val="55807F54"/>
    <w:rsid w:val="55955434"/>
    <w:rsid w:val="55D050A7"/>
    <w:rsid w:val="55D0C2D7"/>
    <w:rsid w:val="55D8B05D"/>
    <w:rsid w:val="560F2444"/>
    <w:rsid w:val="562E0083"/>
    <w:rsid w:val="56929AFD"/>
    <w:rsid w:val="573B3500"/>
    <w:rsid w:val="575CB485"/>
    <w:rsid w:val="57622A08"/>
    <w:rsid w:val="57B2B89C"/>
    <w:rsid w:val="57CA2911"/>
    <w:rsid w:val="5806C003"/>
    <w:rsid w:val="5815CBD1"/>
    <w:rsid w:val="581C2CBC"/>
    <w:rsid w:val="582251E4"/>
    <w:rsid w:val="58502EE4"/>
    <w:rsid w:val="5853CA86"/>
    <w:rsid w:val="585B53B0"/>
    <w:rsid w:val="58B6CDCE"/>
    <w:rsid w:val="58BAE6B9"/>
    <w:rsid w:val="58DBF316"/>
    <w:rsid w:val="58E0EB25"/>
    <w:rsid w:val="59086399"/>
    <w:rsid w:val="593A5290"/>
    <w:rsid w:val="593E2DA6"/>
    <w:rsid w:val="5B6B4E41"/>
    <w:rsid w:val="5B80117E"/>
    <w:rsid w:val="5BA73822"/>
    <w:rsid w:val="5BAFEFD9"/>
    <w:rsid w:val="5BCB0D3C"/>
    <w:rsid w:val="5BCE6D42"/>
    <w:rsid w:val="5BEE6E90"/>
    <w:rsid w:val="5BF79E3D"/>
    <w:rsid w:val="5C38C2C2"/>
    <w:rsid w:val="5C5B2541"/>
    <w:rsid w:val="5C5D54F0"/>
    <w:rsid w:val="5C955802"/>
    <w:rsid w:val="5CBCA83B"/>
    <w:rsid w:val="5CDC6059"/>
    <w:rsid w:val="5D1C6EF7"/>
    <w:rsid w:val="5DC070E5"/>
    <w:rsid w:val="5DF4BB0D"/>
    <w:rsid w:val="5E023C2C"/>
    <w:rsid w:val="5E408ED6"/>
    <w:rsid w:val="5E580900"/>
    <w:rsid w:val="5EB6A8B2"/>
    <w:rsid w:val="5EC219B9"/>
    <w:rsid w:val="5ECF97AF"/>
    <w:rsid w:val="5EF28D78"/>
    <w:rsid w:val="5F28B663"/>
    <w:rsid w:val="5F5053E7"/>
    <w:rsid w:val="5F5D06CA"/>
    <w:rsid w:val="5F7A73A7"/>
    <w:rsid w:val="5F7B662D"/>
    <w:rsid w:val="5FB8077F"/>
    <w:rsid w:val="5FD80AD1"/>
    <w:rsid w:val="607F1C5A"/>
    <w:rsid w:val="608993DE"/>
    <w:rsid w:val="60B7C643"/>
    <w:rsid w:val="60C8CCC2"/>
    <w:rsid w:val="618A21BD"/>
    <w:rsid w:val="61D5DA39"/>
    <w:rsid w:val="61F8D986"/>
    <w:rsid w:val="61FAACCC"/>
    <w:rsid w:val="6201BA8E"/>
    <w:rsid w:val="62298F09"/>
    <w:rsid w:val="622B3B2B"/>
    <w:rsid w:val="6247BC1E"/>
    <w:rsid w:val="6261561C"/>
    <w:rsid w:val="62AAED67"/>
    <w:rsid w:val="62FB943F"/>
    <w:rsid w:val="6322189E"/>
    <w:rsid w:val="636F4222"/>
    <w:rsid w:val="6371AA9A"/>
    <w:rsid w:val="6378CE22"/>
    <w:rsid w:val="64402401"/>
    <w:rsid w:val="64659708"/>
    <w:rsid w:val="64804167"/>
    <w:rsid w:val="64E614CF"/>
    <w:rsid w:val="64E7D93D"/>
    <w:rsid w:val="650FAC29"/>
    <w:rsid w:val="6525227D"/>
    <w:rsid w:val="65288ACE"/>
    <w:rsid w:val="654CBAF8"/>
    <w:rsid w:val="655A7AF5"/>
    <w:rsid w:val="66201854"/>
    <w:rsid w:val="662BC17F"/>
    <w:rsid w:val="66439B91"/>
    <w:rsid w:val="669022FF"/>
    <w:rsid w:val="66AB3126"/>
    <w:rsid w:val="66E20FC4"/>
    <w:rsid w:val="673EFC2F"/>
    <w:rsid w:val="67850A95"/>
    <w:rsid w:val="67BEF768"/>
    <w:rsid w:val="67C1E0E2"/>
    <w:rsid w:val="68018B46"/>
    <w:rsid w:val="685D5198"/>
    <w:rsid w:val="68667FF7"/>
    <w:rsid w:val="687BF3D8"/>
    <w:rsid w:val="68C81AE0"/>
    <w:rsid w:val="6912F4A0"/>
    <w:rsid w:val="692484D2"/>
    <w:rsid w:val="6A0AB30E"/>
    <w:rsid w:val="6A77BEB5"/>
    <w:rsid w:val="6A7833BD"/>
    <w:rsid w:val="6A8C45D4"/>
    <w:rsid w:val="6A91CDB8"/>
    <w:rsid w:val="6B5DE8E8"/>
    <w:rsid w:val="6C556765"/>
    <w:rsid w:val="6C6BDE34"/>
    <w:rsid w:val="6C9BED30"/>
    <w:rsid w:val="6CB107B6"/>
    <w:rsid w:val="6CBD9BBA"/>
    <w:rsid w:val="6CF830F1"/>
    <w:rsid w:val="6CFE394C"/>
    <w:rsid w:val="6D0C9B66"/>
    <w:rsid w:val="6D38B041"/>
    <w:rsid w:val="6D4163BA"/>
    <w:rsid w:val="6D43A748"/>
    <w:rsid w:val="6D4DBFE5"/>
    <w:rsid w:val="6DE48F61"/>
    <w:rsid w:val="6E20AD60"/>
    <w:rsid w:val="6E4DAD4C"/>
    <w:rsid w:val="6E696FB6"/>
    <w:rsid w:val="6E788DA9"/>
    <w:rsid w:val="6E94587A"/>
    <w:rsid w:val="6EB1F4C9"/>
    <w:rsid w:val="6ED00150"/>
    <w:rsid w:val="6ED10221"/>
    <w:rsid w:val="6EFE5CA3"/>
    <w:rsid w:val="6FA27B61"/>
    <w:rsid w:val="6FA37EF6"/>
    <w:rsid w:val="6FAA3FB0"/>
    <w:rsid w:val="6FD929AD"/>
    <w:rsid w:val="6FEB661C"/>
    <w:rsid w:val="7014902A"/>
    <w:rsid w:val="70248B6C"/>
    <w:rsid w:val="702D3E6C"/>
    <w:rsid w:val="708EE4D5"/>
    <w:rsid w:val="70AB2E29"/>
    <w:rsid w:val="70F3DB5C"/>
    <w:rsid w:val="71119FDB"/>
    <w:rsid w:val="7135B3AC"/>
    <w:rsid w:val="7135B4FE"/>
    <w:rsid w:val="71618345"/>
    <w:rsid w:val="71B38C46"/>
    <w:rsid w:val="71BE0CBF"/>
    <w:rsid w:val="723417AF"/>
    <w:rsid w:val="725F9419"/>
    <w:rsid w:val="726851DD"/>
    <w:rsid w:val="72712D50"/>
    <w:rsid w:val="727E2F5C"/>
    <w:rsid w:val="7284F016"/>
    <w:rsid w:val="728CC932"/>
    <w:rsid w:val="72FD8D31"/>
    <w:rsid w:val="73065BF2"/>
    <w:rsid w:val="732B50AB"/>
    <w:rsid w:val="73355C8F"/>
    <w:rsid w:val="733D077D"/>
    <w:rsid w:val="735F026D"/>
    <w:rsid w:val="73A6EEAE"/>
    <w:rsid w:val="73BFC82F"/>
    <w:rsid w:val="73E81F36"/>
    <w:rsid w:val="73EEA4AC"/>
    <w:rsid w:val="74388EC7"/>
    <w:rsid w:val="747CE078"/>
    <w:rsid w:val="749CE2AD"/>
    <w:rsid w:val="74F1C6B9"/>
    <w:rsid w:val="7503FF61"/>
    <w:rsid w:val="75057083"/>
    <w:rsid w:val="751F3BA9"/>
    <w:rsid w:val="7532683C"/>
    <w:rsid w:val="753BD4A0"/>
    <w:rsid w:val="753C857B"/>
    <w:rsid w:val="75505EDE"/>
    <w:rsid w:val="75626C55"/>
    <w:rsid w:val="7579DAC6"/>
    <w:rsid w:val="75D2710D"/>
    <w:rsid w:val="75DA2E15"/>
    <w:rsid w:val="75E510FE"/>
    <w:rsid w:val="75F12301"/>
    <w:rsid w:val="75FBD0E3"/>
    <w:rsid w:val="7612043F"/>
    <w:rsid w:val="767E5769"/>
    <w:rsid w:val="768E69D4"/>
    <w:rsid w:val="76A9888A"/>
    <w:rsid w:val="76EF751D"/>
    <w:rsid w:val="77360A2A"/>
    <w:rsid w:val="775D4A04"/>
    <w:rsid w:val="778B854D"/>
    <w:rsid w:val="7797A144"/>
    <w:rsid w:val="77CCCA59"/>
    <w:rsid w:val="77FF1EE7"/>
    <w:rsid w:val="782E1F84"/>
    <w:rsid w:val="787B8C25"/>
    <w:rsid w:val="78EFA9A6"/>
    <w:rsid w:val="78F5DBAB"/>
    <w:rsid w:val="78F7BEFD"/>
    <w:rsid w:val="791CB1C0"/>
    <w:rsid w:val="79AE7894"/>
    <w:rsid w:val="79E7A794"/>
    <w:rsid w:val="79FEE5AD"/>
    <w:rsid w:val="7A05F82A"/>
    <w:rsid w:val="7A0D4D85"/>
    <w:rsid w:val="7A8DE27F"/>
    <w:rsid w:val="7A916D0F"/>
    <w:rsid w:val="7A9766AA"/>
    <w:rsid w:val="7AB88221"/>
    <w:rsid w:val="7AF233CC"/>
    <w:rsid w:val="7B408AD4"/>
    <w:rsid w:val="7B6457BC"/>
    <w:rsid w:val="7B9CCA51"/>
    <w:rsid w:val="7BBB575E"/>
    <w:rsid w:val="7C1AF3F7"/>
    <w:rsid w:val="7C59A4BF"/>
    <w:rsid w:val="7C5C1C3E"/>
    <w:rsid w:val="7CA3A25D"/>
    <w:rsid w:val="7CCB12B8"/>
    <w:rsid w:val="7CD02B39"/>
    <w:rsid w:val="7CF08F6F"/>
    <w:rsid w:val="7D4871B7"/>
    <w:rsid w:val="7D8443CB"/>
    <w:rsid w:val="7D9A8966"/>
    <w:rsid w:val="7DD4179A"/>
    <w:rsid w:val="7DEA0FF5"/>
    <w:rsid w:val="7EDAA2FD"/>
    <w:rsid w:val="7F35C17E"/>
    <w:rsid w:val="7F577DFD"/>
    <w:rsid w:val="7F8B886D"/>
    <w:rsid w:val="7FC49982"/>
    <w:rsid w:val="7FEB04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1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AC1"/>
    <w:pPr>
      <w:spacing w:after="240" w:line="22" w:lineRule="atLeast"/>
    </w:pPr>
    <w:rPr>
      <w:rFonts w:ascii="Century Gothic" w:hAnsi="Century Gothic"/>
      <w:sz w:val="22"/>
    </w:rPr>
  </w:style>
  <w:style w:type="paragraph" w:styleId="Heading1">
    <w:name w:val="heading 1"/>
    <w:basedOn w:val="Normal"/>
    <w:next w:val="Normal"/>
    <w:qFormat/>
    <w:rsid w:val="005F6628"/>
    <w:pPr>
      <w:keepNext/>
      <w:widowControl w:val="0"/>
      <w:outlineLvl w:val="0"/>
    </w:pPr>
    <w:rPr>
      <w:b/>
      <w:smallCaps/>
      <w:snapToGrid w:val="0"/>
      <w:sz w:val="24"/>
    </w:rPr>
  </w:style>
  <w:style w:type="paragraph" w:styleId="Heading2">
    <w:name w:val="heading 2"/>
    <w:basedOn w:val="Normal"/>
    <w:next w:val="Normal"/>
    <w:qFormat/>
    <w:rsid w:val="005F6628"/>
    <w:pPr>
      <w:keepNext/>
      <w:widowControl w:val="0"/>
      <w:jc w:val="center"/>
      <w:outlineLvl w:val="1"/>
    </w:pPr>
    <w:rPr>
      <w:smallCaps/>
      <w:snapToGrid w:val="0"/>
      <w:sz w:val="24"/>
    </w:rPr>
  </w:style>
  <w:style w:type="paragraph" w:styleId="Heading3">
    <w:name w:val="heading 3"/>
    <w:basedOn w:val="Normal"/>
    <w:next w:val="Normal"/>
    <w:link w:val="Heading3Char"/>
    <w:qFormat/>
    <w:rsid w:val="00101604"/>
    <w:pPr>
      <w:keepNext/>
      <w:widowControl w:val="0"/>
      <w:jc w:val="center"/>
      <w:outlineLvl w:val="2"/>
    </w:pPr>
    <w:rPr>
      <w:i/>
      <w:smallCaps/>
      <w:snapToGrid w:val="0"/>
    </w:rPr>
  </w:style>
  <w:style w:type="paragraph" w:styleId="Heading4">
    <w:name w:val="heading 4"/>
    <w:basedOn w:val="EndnoteText"/>
    <w:next w:val="Normal"/>
    <w:qFormat/>
    <w:rsid w:val="00802848"/>
    <w:pPr>
      <w:numPr>
        <w:numId w:val="5"/>
      </w:numPr>
      <w:outlineLvl w:val="3"/>
    </w:pPr>
    <w:rPr>
      <w:rFonts w:ascii="Century Gothic" w:hAnsi="Century Gothic"/>
      <w:sz w:val="22"/>
      <w:szCs w:val="22"/>
    </w:rPr>
  </w:style>
  <w:style w:type="paragraph" w:styleId="Heading5">
    <w:name w:val="heading 5"/>
    <w:basedOn w:val="EndnoteText"/>
    <w:next w:val="Normal"/>
    <w:qFormat/>
    <w:rsid w:val="00802848"/>
    <w:pPr>
      <w:numPr>
        <w:numId w:val="7"/>
      </w:numPr>
      <w:ind w:left="1080" w:hanging="360"/>
      <w:outlineLvl w:val="4"/>
    </w:pPr>
    <w:rPr>
      <w:rFonts w:ascii="Century Gothic" w:hAnsi="Century Gothic"/>
      <w:sz w:val="22"/>
      <w:szCs w:val="22"/>
    </w:rPr>
  </w:style>
  <w:style w:type="paragraph" w:styleId="Heading6">
    <w:name w:val="heading 6"/>
    <w:basedOn w:val="Normal"/>
    <w:next w:val="Normal"/>
    <w:qFormat/>
    <w:rsid w:val="005872AB"/>
    <w:pPr>
      <w:spacing w:before="240" w:after="60"/>
      <w:outlineLvl w:val="5"/>
    </w:pPr>
    <w:rPr>
      <w:b/>
      <w:bCs/>
      <w:szCs w:val="22"/>
    </w:rPr>
  </w:style>
  <w:style w:type="paragraph" w:styleId="Heading7">
    <w:name w:val="heading 7"/>
    <w:basedOn w:val="Normal"/>
    <w:next w:val="Normal"/>
    <w:qFormat/>
    <w:rsid w:val="005872AB"/>
    <w:pPr>
      <w:spacing w:before="240" w:after="60"/>
      <w:outlineLvl w:val="6"/>
    </w:pPr>
    <w:rPr>
      <w:sz w:val="24"/>
      <w:szCs w:val="24"/>
    </w:rPr>
  </w:style>
  <w:style w:type="paragraph" w:styleId="Heading8">
    <w:name w:val="heading 8"/>
    <w:basedOn w:val="Normal"/>
    <w:next w:val="Normal"/>
    <w:qFormat/>
    <w:rsid w:val="005872AB"/>
    <w:pPr>
      <w:spacing w:before="240" w:after="60"/>
      <w:outlineLvl w:val="7"/>
    </w:pPr>
    <w:rPr>
      <w:i/>
      <w:iCs/>
      <w:sz w:val="24"/>
      <w:szCs w:val="24"/>
    </w:rPr>
  </w:style>
  <w:style w:type="paragraph" w:styleId="Heading9">
    <w:name w:val="heading 9"/>
    <w:basedOn w:val="Normal"/>
    <w:next w:val="Normal"/>
    <w:qFormat/>
    <w:rsid w:val="005872A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872AB"/>
    <w:pPr>
      <w:widowControl w:val="0"/>
    </w:pPr>
    <w:rPr>
      <w:snapToGrid w:val="0"/>
      <w:sz w:val="24"/>
    </w:rPr>
  </w:style>
  <w:style w:type="paragraph" w:styleId="BodyText2">
    <w:name w:val="Body Text 2"/>
    <w:basedOn w:val="Normal"/>
    <w:semiHidden/>
    <w:rsid w:val="005872AB"/>
    <w:pPr>
      <w:widowControl w:val="0"/>
      <w:spacing w:line="480" w:lineRule="auto"/>
    </w:pPr>
    <w:rPr>
      <w:rFonts w:ascii="Courier New" w:hAnsi="Courier New"/>
      <w:b/>
      <w:snapToGrid w:val="0"/>
      <w:sz w:val="24"/>
    </w:rPr>
  </w:style>
  <w:style w:type="paragraph" w:styleId="Footer">
    <w:name w:val="footer"/>
    <w:basedOn w:val="Normal"/>
    <w:semiHidden/>
    <w:rsid w:val="005872AB"/>
    <w:pPr>
      <w:tabs>
        <w:tab w:val="center" w:pos="4320"/>
        <w:tab w:val="right" w:pos="8640"/>
      </w:tabs>
    </w:pPr>
  </w:style>
  <w:style w:type="character" w:styleId="LineNumber">
    <w:name w:val="line number"/>
    <w:basedOn w:val="DefaultParagraphFont"/>
    <w:semiHidden/>
    <w:rsid w:val="005872AB"/>
  </w:style>
  <w:style w:type="paragraph" w:styleId="BodyText3">
    <w:name w:val="Body Text 3"/>
    <w:basedOn w:val="Normal"/>
    <w:semiHidden/>
    <w:rsid w:val="005872AB"/>
    <w:pPr>
      <w:widowControl w:val="0"/>
    </w:pPr>
    <w:rPr>
      <w:snapToGrid w:val="0"/>
      <w:sz w:val="24"/>
      <w:u w:val="single"/>
    </w:rPr>
  </w:style>
  <w:style w:type="character" w:styleId="CommentReference">
    <w:name w:val="annotation reference"/>
    <w:basedOn w:val="DefaultParagraphFont"/>
    <w:uiPriority w:val="99"/>
    <w:rsid w:val="005872AB"/>
    <w:rPr>
      <w:sz w:val="16"/>
    </w:rPr>
  </w:style>
  <w:style w:type="paragraph" w:styleId="CommentText">
    <w:name w:val="annotation text"/>
    <w:aliases w:val="Paragraph Text"/>
    <w:basedOn w:val="Normal"/>
    <w:link w:val="CommentTextChar"/>
    <w:rsid w:val="005872AB"/>
  </w:style>
  <w:style w:type="paragraph" w:styleId="DocumentMap">
    <w:name w:val="Document Map"/>
    <w:basedOn w:val="Normal"/>
    <w:semiHidden/>
    <w:rsid w:val="005872AB"/>
    <w:pPr>
      <w:shd w:val="clear" w:color="auto" w:fill="000080"/>
    </w:pPr>
    <w:rPr>
      <w:rFonts w:ascii="Tahoma" w:hAnsi="Tahoma"/>
    </w:rPr>
  </w:style>
  <w:style w:type="paragraph" w:styleId="Header">
    <w:name w:val="header"/>
    <w:basedOn w:val="Normal"/>
    <w:semiHidden/>
    <w:rsid w:val="005872AB"/>
    <w:pPr>
      <w:tabs>
        <w:tab w:val="center" w:pos="4320"/>
        <w:tab w:val="right" w:pos="8640"/>
      </w:tabs>
    </w:pPr>
  </w:style>
  <w:style w:type="paragraph" w:styleId="BodyTextIndent3">
    <w:name w:val="Body Text Indent 3"/>
    <w:basedOn w:val="Normal"/>
    <w:semiHidden/>
    <w:rsid w:val="005872AB"/>
    <w:pPr>
      <w:tabs>
        <w:tab w:val="left" w:pos="-14547"/>
        <w:tab w:val="left" w:pos="-720"/>
        <w:tab w:val="left" w:pos="0"/>
        <w:tab w:val="left" w:pos="720"/>
        <w:tab w:val="left" w:pos="1440"/>
        <w:tab w:val="left" w:pos="1530"/>
        <w:tab w:val="left" w:pos="2070"/>
        <w:tab w:val="left" w:pos="4320"/>
        <w:tab w:val="left" w:pos="5040"/>
        <w:tab w:val="left" w:pos="5760"/>
        <w:tab w:val="left" w:pos="6480"/>
        <w:tab w:val="left" w:pos="7200"/>
      </w:tabs>
      <w:autoSpaceDE w:val="0"/>
      <w:autoSpaceDN w:val="0"/>
      <w:adjustRightInd w:val="0"/>
      <w:ind w:firstLine="1526"/>
      <w:jc w:val="both"/>
    </w:pPr>
  </w:style>
  <w:style w:type="paragraph" w:customStyle="1" w:styleId="111">
    <w:name w:val="111"/>
    <w:rsid w:val="005872AB"/>
    <w:pPr>
      <w:widowControl w:val="0"/>
      <w:autoSpaceDE w:val="0"/>
      <w:autoSpaceDN w:val="0"/>
      <w:adjustRightInd w:val="0"/>
    </w:pPr>
    <w:rPr>
      <w:rFonts w:ascii="AGaramond" w:hAnsi="AGaramond"/>
      <w:sz w:val="22"/>
    </w:rPr>
  </w:style>
  <w:style w:type="paragraph" w:styleId="BodyTextIndent">
    <w:name w:val="Body Text Indent"/>
    <w:basedOn w:val="Normal"/>
    <w:semiHidden/>
    <w:rsid w:val="005872AB"/>
    <w:pPr>
      <w:widowControl w:val="0"/>
      <w:tabs>
        <w:tab w:val="left" w:pos="0"/>
        <w:tab w:val="num" w:pos="720"/>
        <w:tab w:val="left" w:pos="2160"/>
        <w:tab w:val="left" w:pos="2880"/>
        <w:tab w:val="left" w:pos="3600"/>
        <w:tab w:val="left" w:pos="4320"/>
        <w:tab w:val="left" w:pos="5040"/>
        <w:tab w:val="left" w:pos="5760"/>
        <w:tab w:val="left" w:pos="6480"/>
        <w:tab w:val="left" w:pos="7200"/>
        <w:tab w:val="left" w:pos="7920"/>
      </w:tabs>
      <w:jc w:val="both"/>
    </w:pPr>
    <w:rPr>
      <w:rFonts w:ascii="Courier New" w:hAnsi="Courier New"/>
      <w:snapToGrid w:val="0"/>
      <w:sz w:val="24"/>
    </w:rPr>
  </w:style>
  <w:style w:type="paragraph" w:customStyle="1" w:styleId="TxBrp5">
    <w:name w:val="TxBr_p5"/>
    <w:basedOn w:val="Normal"/>
    <w:rsid w:val="005872AB"/>
    <w:pPr>
      <w:widowControl w:val="0"/>
      <w:tabs>
        <w:tab w:val="left" w:pos="204"/>
      </w:tabs>
      <w:spacing w:line="283" w:lineRule="atLeast"/>
      <w:jc w:val="both"/>
    </w:pPr>
    <w:rPr>
      <w:rFonts w:ascii="Arial" w:hAnsi="Arial"/>
      <w:color w:val="000000"/>
      <w:u w:val="single"/>
    </w:rPr>
  </w:style>
  <w:style w:type="paragraph" w:styleId="EndnoteText">
    <w:name w:val="endnote text"/>
    <w:basedOn w:val="Normal"/>
    <w:link w:val="EndnoteTextChar"/>
    <w:semiHidden/>
    <w:rsid w:val="005872AB"/>
    <w:pPr>
      <w:widowControl w:val="0"/>
    </w:pPr>
    <w:rPr>
      <w:rFonts w:ascii="Courier New" w:hAnsi="Courier New"/>
      <w:snapToGrid w:val="0"/>
      <w:sz w:val="24"/>
    </w:rPr>
  </w:style>
  <w:style w:type="character" w:styleId="PageNumber">
    <w:name w:val="page number"/>
    <w:basedOn w:val="DefaultParagraphFont"/>
    <w:semiHidden/>
    <w:rsid w:val="005872AB"/>
  </w:style>
  <w:style w:type="paragraph" w:styleId="CommentSubject">
    <w:name w:val="annotation subject"/>
    <w:basedOn w:val="CommentText"/>
    <w:next w:val="CommentText"/>
    <w:semiHidden/>
    <w:rsid w:val="005872AB"/>
    <w:rPr>
      <w:b/>
      <w:bCs/>
    </w:rPr>
  </w:style>
  <w:style w:type="paragraph" w:styleId="BalloonText">
    <w:name w:val="Balloon Text"/>
    <w:basedOn w:val="Normal"/>
    <w:semiHidden/>
    <w:rsid w:val="005872AB"/>
    <w:rPr>
      <w:rFonts w:ascii="Tahoma" w:hAnsi="Tahoma" w:cs="Tahoma"/>
      <w:sz w:val="16"/>
      <w:szCs w:val="16"/>
    </w:rPr>
  </w:style>
  <w:style w:type="character" w:styleId="Hyperlink">
    <w:name w:val="Hyperlink"/>
    <w:basedOn w:val="DefaultParagraphFont"/>
    <w:semiHidden/>
    <w:rsid w:val="005872AB"/>
    <w:rPr>
      <w:color w:val="0000FF"/>
      <w:u w:val="single"/>
    </w:rPr>
  </w:style>
  <w:style w:type="character" w:styleId="FollowedHyperlink">
    <w:name w:val="FollowedHyperlink"/>
    <w:basedOn w:val="DefaultParagraphFont"/>
    <w:semiHidden/>
    <w:rsid w:val="005872AB"/>
    <w:rPr>
      <w:color w:val="800080"/>
      <w:u w:val="single"/>
    </w:rPr>
  </w:style>
  <w:style w:type="paragraph" w:styleId="Revision">
    <w:name w:val="Revision"/>
    <w:hidden/>
    <w:uiPriority w:val="99"/>
    <w:semiHidden/>
    <w:rsid w:val="00655B7D"/>
  </w:style>
  <w:style w:type="character" w:customStyle="1" w:styleId="CommentTextChar">
    <w:name w:val="Comment Text Char"/>
    <w:aliases w:val="Paragraph Text Char"/>
    <w:basedOn w:val="DefaultParagraphFont"/>
    <w:link w:val="CommentText"/>
    <w:rsid w:val="00A67676"/>
  </w:style>
  <w:style w:type="character" w:customStyle="1" w:styleId="EndnoteTextChar">
    <w:name w:val="Endnote Text Char"/>
    <w:basedOn w:val="DefaultParagraphFont"/>
    <w:link w:val="EndnoteText"/>
    <w:semiHidden/>
    <w:rsid w:val="00BF51EB"/>
    <w:rPr>
      <w:rFonts w:ascii="Courier New" w:hAnsi="Courier New"/>
      <w:snapToGrid w:val="0"/>
      <w:sz w:val="24"/>
    </w:rPr>
  </w:style>
  <w:style w:type="paragraph" w:styleId="ListParagraph">
    <w:name w:val="List Paragraph"/>
    <w:basedOn w:val="Normal"/>
    <w:uiPriority w:val="34"/>
    <w:qFormat/>
    <w:rsid w:val="00702DB3"/>
    <w:pPr>
      <w:spacing w:after="120"/>
      <w:ind w:left="720"/>
    </w:pPr>
  </w:style>
  <w:style w:type="character" w:customStyle="1" w:styleId="Heading3Char">
    <w:name w:val="Heading 3 Char"/>
    <w:basedOn w:val="DefaultParagraphFont"/>
    <w:link w:val="Heading3"/>
    <w:rsid w:val="00101604"/>
    <w:rPr>
      <w:rFonts w:ascii="Century Gothic" w:hAnsi="Century Gothic"/>
      <w:i/>
      <w:smallCaps/>
      <w:snapToGrid w:val="0"/>
      <w:sz w:val="22"/>
    </w:rPr>
  </w:style>
  <w:style w:type="character" w:styleId="UnresolvedMention">
    <w:name w:val="Unresolved Mention"/>
    <w:basedOn w:val="DefaultParagraphFont"/>
    <w:uiPriority w:val="99"/>
    <w:semiHidden/>
    <w:unhideWhenUsed/>
    <w:rsid w:val="00B82114"/>
    <w:rPr>
      <w:color w:val="605E5C"/>
      <w:shd w:val="clear" w:color="auto" w:fill="E1DFDD"/>
    </w:rPr>
  </w:style>
  <w:style w:type="paragraph" w:styleId="NormalWeb">
    <w:name w:val="Normal (Web)"/>
    <w:basedOn w:val="Normal"/>
    <w:uiPriority w:val="99"/>
    <w:semiHidden/>
    <w:unhideWhenUsed/>
    <w:rsid w:val="00014AD5"/>
    <w:pPr>
      <w:spacing w:before="100" w:beforeAutospacing="1" w:after="100" w:afterAutospacing="1" w:line="240" w:lineRule="auto"/>
    </w:pPr>
    <w:rPr>
      <w:rFonts w:ascii="Times New Roman" w:hAnsi="Times New Roman"/>
      <w:sz w:val="24"/>
      <w:szCs w:val="24"/>
    </w:rPr>
  </w:style>
  <w:style w:type="character" w:styleId="Mention">
    <w:name w:val="Mention"/>
    <w:basedOn w:val="DefaultParagraphFont"/>
    <w:uiPriority w:val="99"/>
    <w:unhideWhenUsed/>
    <w:rsid w:val="001F1D4B"/>
    <w:rPr>
      <w:color w:val="2B579A"/>
      <w:shd w:val="clear" w:color="auto" w:fill="E1DFDD"/>
    </w:rPr>
  </w:style>
  <w:style w:type="table" w:styleId="GridTable1Light">
    <w:name w:val="Grid Table 1 Light"/>
    <w:basedOn w:val="TableNormal"/>
    <w:uiPriority w:val="46"/>
    <w:rsid w:val="008F037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22562">
      <w:bodyDiv w:val="1"/>
      <w:marLeft w:val="0"/>
      <w:marRight w:val="0"/>
      <w:marTop w:val="0"/>
      <w:marBottom w:val="0"/>
      <w:divBdr>
        <w:top w:val="none" w:sz="0" w:space="0" w:color="auto"/>
        <w:left w:val="none" w:sz="0" w:space="0" w:color="auto"/>
        <w:bottom w:val="none" w:sz="0" w:space="0" w:color="auto"/>
        <w:right w:val="none" w:sz="0" w:space="0" w:color="auto"/>
      </w:divBdr>
    </w:div>
    <w:div w:id="254442066">
      <w:bodyDiv w:val="1"/>
      <w:marLeft w:val="0"/>
      <w:marRight w:val="0"/>
      <w:marTop w:val="0"/>
      <w:marBottom w:val="0"/>
      <w:divBdr>
        <w:top w:val="none" w:sz="0" w:space="0" w:color="auto"/>
        <w:left w:val="none" w:sz="0" w:space="0" w:color="auto"/>
        <w:bottom w:val="none" w:sz="0" w:space="0" w:color="auto"/>
        <w:right w:val="none" w:sz="0" w:space="0" w:color="auto"/>
      </w:divBdr>
    </w:div>
    <w:div w:id="303587100">
      <w:bodyDiv w:val="1"/>
      <w:marLeft w:val="0"/>
      <w:marRight w:val="0"/>
      <w:marTop w:val="0"/>
      <w:marBottom w:val="0"/>
      <w:divBdr>
        <w:top w:val="none" w:sz="0" w:space="0" w:color="auto"/>
        <w:left w:val="none" w:sz="0" w:space="0" w:color="auto"/>
        <w:bottom w:val="none" w:sz="0" w:space="0" w:color="auto"/>
        <w:right w:val="none" w:sz="0" w:space="0" w:color="auto"/>
      </w:divBdr>
    </w:div>
    <w:div w:id="403265211">
      <w:bodyDiv w:val="1"/>
      <w:marLeft w:val="0"/>
      <w:marRight w:val="0"/>
      <w:marTop w:val="0"/>
      <w:marBottom w:val="0"/>
      <w:divBdr>
        <w:top w:val="none" w:sz="0" w:space="0" w:color="auto"/>
        <w:left w:val="none" w:sz="0" w:space="0" w:color="auto"/>
        <w:bottom w:val="none" w:sz="0" w:space="0" w:color="auto"/>
        <w:right w:val="none" w:sz="0" w:space="0" w:color="auto"/>
      </w:divBdr>
    </w:div>
    <w:div w:id="833761245">
      <w:bodyDiv w:val="1"/>
      <w:marLeft w:val="0"/>
      <w:marRight w:val="0"/>
      <w:marTop w:val="0"/>
      <w:marBottom w:val="0"/>
      <w:divBdr>
        <w:top w:val="none" w:sz="0" w:space="0" w:color="auto"/>
        <w:left w:val="none" w:sz="0" w:space="0" w:color="auto"/>
        <w:bottom w:val="none" w:sz="0" w:space="0" w:color="auto"/>
        <w:right w:val="none" w:sz="0" w:space="0" w:color="auto"/>
      </w:divBdr>
      <w:divsChild>
        <w:div w:id="1826896364">
          <w:marLeft w:val="0"/>
          <w:marRight w:val="0"/>
          <w:marTop w:val="0"/>
          <w:marBottom w:val="0"/>
          <w:divBdr>
            <w:top w:val="none" w:sz="0" w:space="0" w:color="auto"/>
            <w:left w:val="none" w:sz="0" w:space="0" w:color="auto"/>
            <w:bottom w:val="none" w:sz="0" w:space="0" w:color="auto"/>
            <w:right w:val="none" w:sz="0" w:space="0" w:color="auto"/>
          </w:divBdr>
          <w:divsChild>
            <w:div w:id="212252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66504">
      <w:bodyDiv w:val="1"/>
      <w:marLeft w:val="0"/>
      <w:marRight w:val="0"/>
      <w:marTop w:val="0"/>
      <w:marBottom w:val="0"/>
      <w:divBdr>
        <w:top w:val="none" w:sz="0" w:space="0" w:color="auto"/>
        <w:left w:val="none" w:sz="0" w:space="0" w:color="auto"/>
        <w:bottom w:val="none" w:sz="0" w:space="0" w:color="auto"/>
        <w:right w:val="none" w:sz="0" w:space="0" w:color="auto"/>
      </w:divBdr>
    </w:div>
    <w:div w:id="1098016652">
      <w:bodyDiv w:val="1"/>
      <w:marLeft w:val="0"/>
      <w:marRight w:val="0"/>
      <w:marTop w:val="0"/>
      <w:marBottom w:val="0"/>
      <w:divBdr>
        <w:top w:val="none" w:sz="0" w:space="0" w:color="auto"/>
        <w:left w:val="none" w:sz="0" w:space="0" w:color="auto"/>
        <w:bottom w:val="none" w:sz="0" w:space="0" w:color="auto"/>
        <w:right w:val="none" w:sz="0" w:space="0" w:color="auto"/>
      </w:divBdr>
    </w:div>
    <w:div w:id="1157190901">
      <w:bodyDiv w:val="1"/>
      <w:marLeft w:val="0"/>
      <w:marRight w:val="0"/>
      <w:marTop w:val="0"/>
      <w:marBottom w:val="0"/>
      <w:divBdr>
        <w:top w:val="none" w:sz="0" w:space="0" w:color="auto"/>
        <w:left w:val="none" w:sz="0" w:space="0" w:color="auto"/>
        <w:bottom w:val="none" w:sz="0" w:space="0" w:color="auto"/>
        <w:right w:val="none" w:sz="0" w:space="0" w:color="auto"/>
      </w:divBdr>
    </w:div>
    <w:div w:id="1228493808">
      <w:bodyDiv w:val="1"/>
      <w:marLeft w:val="0"/>
      <w:marRight w:val="0"/>
      <w:marTop w:val="0"/>
      <w:marBottom w:val="0"/>
      <w:divBdr>
        <w:top w:val="none" w:sz="0" w:space="0" w:color="auto"/>
        <w:left w:val="none" w:sz="0" w:space="0" w:color="auto"/>
        <w:bottom w:val="none" w:sz="0" w:space="0" w:color="auto"/>
        <w:right w:val="none" w:sz="0" w:space="0" w:color="auto"/>
      </w:divBdr>
    </w:div>
    <w:div w:id="1251742940">
      <w:bodyDiv w:val="1"/>
      <w:marLeft w:val="0"/>
      <w:marRight w:val="0"/>
      <w:marTop w:val="0"/>
      <w:marBottom w:val="0"/>
      <w:divBdr>
        <w:top w:val="none" w:sz="0" w:space="0" w:color="auto"/>
        <w:left w:val="none" w:sz="0" w:space="0" w:color="auto"/>
        <w:bottom w:val="none" w:sz="0" w:space="0" w:color="auto"/>
        <w:right w:val="none" w:sz="0" w:space="0" w:color="auto"/>
      </w:divBdr>
    </w:div>
    <w:div w:id="1257057715">
      <w:bodyDiv w:val="1"/>
      <w:marLeft w:val="0"/>
      <w:marRight w:val="0"/>
      <w:marTop w:val="0"/>
      <w:marBottom w:val="0"/>
      <w:divBdr>
        <w:top w:val="none" w:sz="0" w:space="0" w:color="auto"/>
        <w:left w:val="none" w:sz="0" w:space="0" w:color="auto"/>
        <w:bottom w:val="none" w:sz="0" w:space="0" w:color="auto"/>
        <w:right w:val="none" w:sz="0" w:space="0" w:color="auto"/>
      </w:divBdr>
    </w:div>
    <w:div w:id="1470317919">
      <w:bodyDiv w:val="1"/>
      <w:marLeft w:val="0"/>
      <w:marRight w:val="0"/>
      <w:marTop w:val="0"/>
      <w:marBottom w:val="0"/>
      <w:divBdr>
        <w:top w:val="none" w:sz="0" w:space="0" w:color="auto"/>
        <w:left w:val="none" w:sz="0" w:space="0" w:color="auto"/>
        <w:bottom w:val="none" w:sz="0" w:space="0" w:color="auto"/>
        <w:right w:val="none" w:sz="0" w:space="0" w:color="auto"/>
      </w:divBdr>
    </w:div>
    <w:div w:id="1838030936">
      <w:bodyDiv w:val="1"/>
      <w:marLeft w:val="0"/>
      <w:marRight w:val="0"/>
      <w:marTop w:val="0"/>
      <w:marBottom w:val="0"/>
      <w:divBdr>
        <w:top w:val="none" w:sz="0" w:space="0" w:color="auto"/>
        <w:left w:val="none" w:sz="0" w:space="0" w:color="auto"/>
        <w:bottom w:val="none" w:sz="0" w:space="0" w:color="auto"/>
        <w:right w:val="none" w:sz="0" w:space="0" w:color="auto"/>
      </w:divBdr>
    </w:div>
    <w:div w:id="189773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alcp@conservation.ca.gov"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General Document" ma:contentTypeID="0x010100B5E723BB7F66412298F94789433FE2AA040100048EFFAE6A2B5A45BD3882DEC617F102" ma:contentTypeVersion="2" ma:contentTypeDescription="Used for general documents" ma:contentTypeScope="" ma:versionID="ac5c18ad73d5d261ff36ee0b5ce4125b">
  <xsd:schema xmlns:xsd="http://www.w3.org/2001/XMLSchema" xmlns:xs="http://www.w3.org/2001/XMLSchema" xmlns:p="http://schemas.microsoft.com/office/2006/metadata/properties" xmlns:ns2="7a336278-0556-40dc-ad1f-738db1cf740b" targetNamespace="http://schemas.microsoft.com/office/2006/metadata/properties" ma:root="true" ma:fieldsID="853e6a9ffd8a69fe0f77ce6f1bc23eba" ns2:_="">
    <xsd:import namespace="7a336278-0556-40dc-ad1f-738db1cf740b"/>
    <xsd:element name="properties">
      <xsd:complexType>
        <xsd:sequence>
          <xsd:element name="documentManagement">
            <xsd:complexType>
              <xsd:all>
                <xsd:element ref="ns2:j60a74bcc51d4f538b779647a2a71aa6" minOccurs="0"/>
                <xsd:element ref="ns2:h477cce3d7f141d1945d07e5695f78ad" minOccurs="0"/>
                <xsd:element ref="ns2:d98a67cd2c02468ea6d4be1da43b7176" minOccurs="0"/>
                <xsd:element ref="ns2:f8a8e2b6b8eb4c5ba4e592c4475c0bd1"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36278-0556-40dc-ad1f-738db1cf740b" elementFormDefault="qualified">
    <xsd:import namespace="http://schemas.microsoft.com/office/2006/documentManagement/types"/>
    <xsd:import namespace="http://schemas.microsoft.com/office/infopath/2007/PartnerControls"/>
    <xsd:element name="j60a74bcc51d4f538b779647a2a71aa6" ma:index="6" ma:taxonomy="true" ma:internalName="j60a74bcc51d4f538b779647a2a71aa6" ma:taxonomyFieldName="scInformationFor" ma:displayName="Information For" ma:default="" ma:fieldId="{360a74bc-c51d-4f53-8b77-9647a2a71aa6}" ma:taxonomyMulti="true" ma:sspId="8e8bc76b-ab44-4d52-af8b-abc5cfd8d121" ma:termSetId="dc1d7abb-49ee-4016-ab08-5baf541a6cc6" ma:anchorId="00000000-0000-0000-0000-000000000000" ma:open="false" ma:isKeyword="false">
      <xsd:complexType>
        <xsd:sequence>
          <xsd:element ref="pc:Terms" minOccurs="0" maxOccurs="1"/>
        </xsd:sequence>
      </xsd:complexType>
    </xsd:element>
    <xsd:element name="h477cce3d7f141d1945d07e5695f78ad" ma:index="8" nillable="true" ma:taxonomy="true" ma:internalName="h477cce3d7f141d1945d07e5695f78ad" ma:taxonomyFieldName="scSubAudiences" ma:displayName="Sub-Audiences" ma:default="" ma:fieldId="{1477cce3-d7f1-41d1-945d-07e5695f78ad}" ma:taxonomyMulti="true" ma:sspId="8e8bc76b-ab44-4d52-af8b-abc5cfd8d121" ma:termSetId="f1e52c37-ca53-42bf-858d-9170a5ea9390" ma:anchorId="00000000-0000-0000-0000-000000000000" ma:open="false" ma:isKeyword="false">
      <xsd:complexType>
        <xsd:sequence>
          <xsd:element ref="pc:Terms" minOccurs="0" maxOccurs="1"/>
        </xsd:sequence>
      </xsd:complexType>
    </xsd:element>
    <xsd:element name="d98a67cd2c02468ea6d4be1da43b7176" ma:index="10" nillable="true" ma:taxonomy="true" ma:internalName="d98a67cd2c02468ea6d4be1da43b7176" ma:taxonomyFieldName="scTopics" ma:displayName="Topics" ma:default="" ma:fieldId="{d98a67cd-2c02-468e-a6d4-be1da43b7176}" ma:taxonomyMulti="true" ma:sspId="8e8bc76b-ab44-4d52-af8b-abc5cfd8d121" ma:termSetId="57e83770-8e40-4d39-ac29-07b49d018c97" ma:anchorId="00000000-0000-0000-0000-000000000000" ma:open="false" ma:isKeyword="false">
      <xsd:complexType>
        <xsd:sequence>
          <xsd:element ref="pc:Terms" minOccurs="0" maxOccurs="1"/>
        </xsd:sequence>
      </xsd:complexType>
    </xsd:element>
    <xsd:element name="f8a8e2b6b8eb4c5ba4e592c4475c0bd1" ma:index="12" nillable="true" ma:taxonomy="true" ma:internalName="f8a8e2b6b8eb4c5ba4e592c4475c0bd1" ma:taxonomyFieldName="scDivision" ma:displayName="Division" ma:default="" ma:fieldId="{f8a8e2b6-b8eb-4c5b-a4e5-92c4475c0bd1}" ma:sspId="8e8bc76b-ab44-4d52-af8b-abc5cfd8d121" ma:termSetId="c1b38adf-30a0-457d-829f-9fd6b6a05fd0"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8e8bc76b-ab44-4d52-af8b-abc5cfd8d121"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6d546d0f-bc72-4f69-92be-93e125c07181}" ma:internalName="TaxCatchAll" ma:showField="CatchAllData" ma:web="7a336278-0556-40dc-ad1f-738db1cf740b">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6d546d0f-bc72-4f69-92be-93e125c07181}" ma:internalName="TaxCatchAllLabel" ma:readOnly="true" ma:showField="CatchAllDataLabel" ma:web="7a336278-0556-40dc-ad1f-738db1cf7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8a8e2b6b8eb4c5ba4e592c4475c0bd1 xmlns="7a336278-0556-40dc-ad1f-738db1cf740b">
      <Terms xmlns="http://schemas.microsoft.com/office/infopath/2007/PartnerControls">
        <TermInfo xmlns="http://schemas.microsoft.com/office/infopath/2007/PartnerControls">
          <TermName xmlns="http://schemas.microsoft.com/office/infopath/2007/PartnerControls">Land Resource Protection (DLRP)</TermName>
          <TermId xmlns="http://schemas.microsoft.com/office/infopath/2007/PartnerControls">ca189a74-641f-44fd-92e1-defa7ebd845e</TermId>
        </TermInfo>
      </Terms>
    </f8a8e2b6b8eb4c5ba4e592c4475c0bd1>
    <j60a74bcc51d4f538b779647a2a71aa6 xmlns="7a336278-0556-40dc-ad1f-738db1cf740b">
      <Terms xmlns="http://schemas.microsoft.com/office/infopath/2007/PartnerControls">
        <TermInfo xmlns="http://schemas.microsoft.com/office/infopath/2007/PartnerControls">
          <TermName xmlns="http://schemas.microsoft.com/office/infopath/2007/PartnerControls">Funding, Grants ＆ Easements</TermName>
          <TermId xmlns="http://schemas.microsoft.com/office/infopath/2007/PartnerControls">1d326897-9d76-41e0-947d-e09e5d9d2d5c</TermId>
        </TermInfo>
      </Terms>
    </j60a74bcc51d4f538b779647a2a71aa6>
    <d98a67cd2c02468ea6d4be1da43b7176 xmlns="7a336278-0556-40dc-ad1f-738db1cf740b">
      <Terms xmlns="http://schemas.microsoft.com/office/infopath/2007/PartnerControls"/>
    </d98a67cd2c02468ea6d4be1da43b7176>
    <TaxKeywordTaxHTField xmlns="7a336278-0556-40dc-ad1f-738db1cf740b">
      <Terms xmlns="http://schemas.microsoft.com/office/infopath/2007/PartnerControls"/>
    </TaxKeywordTaxHTField>
    <h477cce3d7f141d1945d07e5695f78ad xmlns="7a336278-0556-40dc-ad1f-738db1cf740b">
      <Terms xmlns="http://schemas.microsoft.com/office/infopath/2007/PartnerControls"/>
    </h477cce3d7f141d1945d07e5695f78ad>
    <TaxCatchAll xmlns="7a336278-0556-40dc-ad1f-738db1cf740b">
      <Value>137</Value>
      <Value>148</Value>
    </TaxCatchAll>
  </documentManagement>
</p:properties>
</file>

<file path=customXml/itemProps1.xml><?xml version="1.0" encoding="utf-8"?>
<ds:datastoreItem xmlns:ds="http://schemas.openxmlformats.org/officeDocument/2006/customXml" ds:itemID="{DE33C721-A79A-45CD-9FCC-A1329AA6157C}">
  <ds:schemaRefs>
    <ds:schemaRef ds:uri="http://schemas.openxmlformats.org/officeDocument/2006/bibliography"/>
  </ds:schemaRefs>
</ds:datastoreItem>
</file>

<file path=customXml/itemProps2.xml><?xml version="1.0" encoding="utf-8"?>
<ds:datastoreItem xmlns:ds="http://schemas.openxmlformats.org/officeDocument/2006/customXml" ds:itemID="{FF31F76D-2998-4FFA-9941-35CE2386925E}"/>
</file>

<file path=customXml/itemProps3.xml><?xml version="1.0" encoding="utf-8"?>
<ds:datastoreItem xmlns:ds="http://schemas.openxmlformats.org/officeDocument/2006/customXml" ds:itemID="{C69FB1E7-F58A-41E7-938D-27C22172518F}"/>
</file>

<file path=customXml/itemProps4.xml><?xml version="1.0" encoding="utf-8"?>
<ds:datastoreItem xmlns:ds="http://schemas.openxmlformats.org/officeDocument/2006/customXml" ds:itemID="{738E0CEB-0015-45CD-9BFC-E248A3B7E034}"/>
</file>

<file path=docProps/app.xml><?xml version="1.0" encoding="utf-8"?>
<Properties xmlns="http://schemas.openxmlformats.org/officeDocument/2006/extended-properties" xmlns:vt="http://schemas.openxmlformats.org/officeDocument/2006/docPropsVTypes">
  <Template>Normal</Template>
  <TotalTime>0</TotalTime>
  <Pages>38</Pages>
  <Words>11478</Words>
  <Characters>69661</Characters>
  <Application>Microsoft Office Word</Application>
  <DocSecurity>0</DocSecurity>
  <Lines>580</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2025-11-05T00:24:00Z</dcterms:created>
  <dcterms:modified xsi:type="dcterms:W3CDTF">2025-11-05T00:54:00Z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0x010100B5E723BB7F66412298F94789433FE2AA040100048EFFAE6A2B5A45BD3882DEC617F102</vt:lpwstr>
  </property>
  <property fmtid="{D5CDD505-2E9C-101B-9397-08002B2CF9AE}" pid="3" name="TaxKeyword">
    <vt:lpwstr/>
  </property>
  <property fmtid="{D5CDD505-2E9C-101B-9397-08002B2CF9AE}" pid="4" name="scTopics">
    <vt:lpwstr/>
  </property>
  <property fmtid="{D5CDD505-2E9C-101B-9397-08002B2CF9AE}" pid="5" name="scDivision">
    <vt:lpwstr>148;#Land Resource Protection (DLRP)|ca189a74-641f-44fd-92e1-defa7ebd845e</vt:lpwstr>
  </property>
  <property fmtid="{D5CDD505-2E9C-101B-9397-08002B2CF9AE}" pid="6" name="scInformationFor">
    <vt:lpwstr>137;#Funding, Grants ＆ Easements|1d326897-9d76-41e0-947d-e09e5d9d2d5c</vt:lpwstr>
  </property>
  <property fmtid="{D5CDD505-2E9C-101B-9397-08002B2CF9AE}" pid="7" name="scSubAudiences">
    <vt:lpwstr/>
  </property>
</Properties>
</file>